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 w:rsidP="00FB6067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650EF68B" w14:textId="77777777" w:rsidR="002B31FE" w:rsidRPr="00A47E2E" w:rsidRDefault="002B31FE" w:rsidP="00FB6067">
      <w:pPr>
        <w:rPr>
          <w:rFonts w:cs="Arial"/>
        </w:rPr>
      </w:pPr>
    </w:p>
    <w:p w14:paraId="505BB760" w14:textId="25697519" w:rsidR="007A7EE1" w:rsidRDefault="003120FC" w:rsidP="00FB6067">
      <w:pPr>
        <w:rPr>
          <w:rFonts w:cs="Arial"/>
          <w:b/>
          <w:sz w:val="32"/>
          <w:szCs w:val="32"/>
        </w:rPr>
      </w:pPr>
      <w:bookmarkStart w:id="0" w:name="_Hlk38971661"/>
      <w:bookmarkStart w:id="1" w:name="_Hlk85717793"/>
      <w:r>
        <w:rPr>
          <w:rFonts w:cs="Arial"/>
          <w:b/>
          <w:sz w:val="32"/>
          <w:szCs w:val="32"/>
        </w:rPr>
        <w:t>Aenova</w:t>
      </w:r>
      <w:r w:rsidR="004C14EE">
        <w:rPr>
          <w:rFonts w:cs="Arial"/>
          <w:b/>
          <w:sz w:val="32"/>
          <w:szCs w:val="32"/>
        </w:rPr>
        <w:t xml:space="preserve"> veröffentlicht </w:t>
      </w:r>
      <w:r w:rsidR="00242CCE">
        <w:rPr>
          <w:rFonts w:cs="Arial"/>
          <w:b/>
          <w:sz w:val="32"/>
          <w:szCs w:val="32"/>
        </w:rPr>
        <w:t>White Paper zum Thema „Innovationen im Bereich der Arzneimittel-Formulierungen“ in</w:t>
      </w:r>
      <w:r w:rsidR="00086634">
        <w:rPr>
          <w:rFonts w:cs="Arial"/>
          <w:b/>
          <w:sz w:val="32"/>
          <w:szCs w:val="32"/>
        </w:rPr>
        <w:t xml:space="preserve"> Kooperation mit </w:t>
      </w:r>
      <w:proofErr w:type="spellStart"/>
      <w:r w:rsidR="00086634">
        <w:rPr>
          <w:rFonts w:cs="Arial"/>
          <w:b/>
          <w:sz w:val="32"/>
          <w:szCs w:val="32"/>
        </w:rPr>
        <w:t>c&amp;en</w:t>
      </w:r>
      <w:proofErr w:type="spellEnd"/>
      <w:r w:rsidR="004C14EE">
        <w:rPr>
          <w:rFonts w:cs="Arial"/>
          <w:b/>
          <w:sz w:val="32"/>
          <w:szCs w:val="32"/>
        </w:rPr>
        <w:t xml:space="preserve"> </w:t>
      </w:r>
    </w:p>
    <w:p w14:paraId="4F946449" w14:textId="77777777" w:rsidR="009417E5" w:rsidRDefault="009417E5" w:rsidP="00FB6067">
      <w:pPr>
        <w:rPr>
          <w:rFonts w:cs="Arial"/>
          <w:b/>
          <w:sz w:val="32"/>
          <w:szCs w:val="32"/>
        </w:rPr>
      </w:pPr>
    </w:p>
    <w:bookmarkEnd w:id="0"/>
    <w:bookmarkEnd w:id="1"/>
    <w:p w14:paraId="719CEDF2" w14:textId="7BB09063" w:rsidR="006F792D" w:rsidRDefault="002B31FE" w:rsidP="004C14EE">
      <w:pPr>
        <w:rPr>
          <w:rFonts w:cs="Arial"/>
          <w:bCs/>
        </w:rPr>
      </w:pPr>
      <w:r w:rsidRPr="00C51DE7">
        <w:rPr>
          <w:rFonts w:cs="Arial"/>
          <w:bCs/>
        </w:rPr>
        <w:t>Starnberg</w:t>
      </w:r>
      <w:r w:rsidRPr="00560192">
        <w:rPr>
          <w:rFonts w:cs="Arial"/>
          <w:bCs/>
        </w:rPr>
        <w:t>,</w:t>
      </w:r>
      <w:r w:rsidR="008A5357" w:rsidRPr="00560192">
        <w:rPr>
          <w:rFonts w:cs="Arial"/>
          <w:bCs/>
        </w:rPr>
        <w:t xml:space="preserve"> </w:t>
      </w:r>
      <w:r w:rsidR="00560192" w:rsidRPr="00560192">
        <w:rPr>
          <w:rFonts w:cs="Arial"/>
          <w:bCs/>
        </w:rPr>
        <w:t>2</w:t>
      </w:r>
      <w:r w:rsidR="00684C1A">
        <w:rPr>
          <w:rFonts w:cs="Arial"/>
          <w:bCs/>
        </w:rPr>
        <w:t>8</w:t>
      </w:r>
      <w:r w:rsidR="00560192" w:rsidRPr="00560192">
        <w:rPr>
          <w:rFonts w:cs="Arial"/>
          <w:bCs/>
        </w:rPr>
        <w:t>.</w:t>
      </w:r>
      <w:r w:rsidR="00684C1A">
        <w:rPr>
          <w:rFonts w:cs="Arial"/>
          <w:bCs/>
        </w:rPr>
        <w:t xml:space="preserve"> </w:t>
      </w:r>
      <w:r w:rsidR="00AB171E">
        <w:rPr>
          <w:rFonts w:cs="Arial"/>
          <w:bCs/>
        </w:rPr>
        <w:t xml:space="preserve">September </w:t>
      </w:r>
      <w:r w:rsidRPr="00560192">
        <w:rPr>
          <w:rFonts w:cs="Arial"/>
          <w:bCs/>
        </w:rPr>
        <w:t>2022</w:t>
      </w:r>
      <w:r w:rsidR="00B71C35" w:rsidRPr="00560192">
        <w:rPr>
          <w:rFonts w:cs="Arial"/>
          <w:bCs/>
        </w:rPr>
        <w:t xml:space="preserve"> </w:t>
      </w:r>
      <w:r w:rsidRPr="00C51DE7">
        <w:rPr>
          <w:rFonts w:cs="Arial"/>
          <w:bCs/>
        </w:rPr>
        <w:t>–</w:t>
      </w:r>
      <w:r w:rsidR="00C40C6E" w:rsidRPr="00C51DE7">
        <w:rPr>
          <w:rFonts w:cs="Arial"/>
          <w:bCs/>
        </w:rPr>
        <w:t xml:space="preserve"> </w:t>
      </w:r>
      <w:r w:rsidR="00086634">
        <w:rPr>
          <w:rFonts w:cs="Arial"/>
          <w:bCs/>
        </w:rPr>
        <w:t>Damit ein sogenanntes API (</w:t>
      </w:r>
      <w:proofErr w:type="spellStart"/>
      <w:r w:rsidR="00086634">
        <w:rPr>
          <w:rFonts w:cs="Arial"/>
          <w:bCs/>
        </w:rPr>
        <w:t>active</w:t>
      </w:r>
      <w:proofErr w:type="spellEnd"/>
      <w:r w:rsidR="00086634">
        <w:rPr>
          <w:rFonts w:cs="Arial"/>
          <w:bCs/>
        </w:rPr>
        <w:t xml:space="preserve"> </w:t>
      </w:r>
      <w:proofErr w:type="spellStart"/>
      <w:r w:rsidR="00086634">
        <w:rPr>
          <w:rFonts w:cs="Arial"/>
          <w:bCs/>
        </w:rPr>
        <w:t>pharmaceutical</w:t>
      </w:r>
      <w:proofErr w:type="spellEnd"/>
      <w:r w:rsidR="00086634">
        <w:rPr>
          <w:rFonts w:cs="Arial"/>
          <w:bCs/>
        </w:rPr>
        <w:t xml:space="preserve"> </w:t>
      </w:r>
      <w:proofErr w:type="spellStart"/>
      <w:r w:rsidR="00086634">
        <w:rPr>
          <w:rFonts w:cs="Arial"/>
          <w:bCs/>
        </w:rPr>
        <w:t>ingredient</w:t>
      </w:r>
      <w:proofErr w:type="spellEnd"/>
      <w:r w:rsidR="00086634">
        <w:rPr>
          <w:rFonts w:cs="Arial"/>
          <w:bCs/>
        </w:rPr>
        <w:t xml:space="preserve">), also der </w:t>
      </w:r>
      <w:r w:rsidR="006F792D">
        <w:rPr>
          <w:rFonts w:cs="Arial"/>
          <w:bCs/>
        </w:rPr>
        <w:t xml:space="preserve">aktive pharmazeutische </w:t>
      </w:r>
      <w:r w:rsidR="00086634">
        <w:rPr>
          <w:rFonts w:cs="Arial"/>
          <w:bCs/>
        </w:rPr>
        <w:t xml:space="preserve">Wirkstoff eines Medikaments, beim Patienten optimal wirken kann, stellt die Formulierung einen wesentlichen Bestandteil dar. Es spielt also eine Rolle, wie die Wirksubstanz „verpackt“ ist – </w:t>
      </w:r>
      <w:r w:rsidR="00F90E41">
        <w:rPr>
          <w:rFonts w:cs="Arial"/>
          <w:bCs/>
        </w:rPr>
        <w:t xml:space="preserve">z. B. </w:t>
      </w:r>
      <w:r w:rsidR="00086634">
        <w:rPr>
          <w:rFonts w:cs="Arial"/>
          <w:bCs/>
        </w:rPr>
        <w:t xml:space="preserve">als </w:t>
      </w:r>
      <w:r w:rsidR="006F792D">
        <w:rPr>
          <w:rFonts w:cs="Arial"/>
          <w:bCs/>
        </w:rPr>
        <w:t xml:space="preserve">Tablette, </w:t>
      </w:r>
      <w:r w:rsidR="00086634">
        <w:rPr>
          <w:rFonts w:cs="Arial"/>
          <w:bCs/>
        </w:rPr>
        <w:t>Kapsel</w:t>
      </w:r>
      <w:r w:rsidR="006F792D">
        <w:rPr>
          <w:rFonts w:cs="Arial"/>
          <w:bCs/>
        </w:rPr>
        <w:t xml:space="preserve"> oder Pulver. Die hierbei eingesetzten Methoden der Arzneimittelproduktion entwickeln sich ständig weiter, und Aenova als eine der weltweit führenden CDMO</w:t>
      </w:r>
      <w:r w:rsidR="00AB171E">
        <w:rPr>
          <w:rFonts w:cs="Arial"/>
          <w:bCs/>
        </w:rPr>
        <w:t>s</w:t>
      </w:r>
      <w:r w:rsidR="006F792D">
        <w:rPr>
          <w:rFonts w:cs="Arial"/>
          <w:bCs/>
        </w:rPr>
        <w:t xml:space="preserve"> (</w:t>
      </w:r>
      <w:proofErr w:type="spellStart"/>
      <w:r w:rsidR="006F792D" w:rsidRPr="00227446">
        <w:rPr>
          <w:rFonts w:cs="Arial"/>
          <w:bCs/>
        </w:rPr>
        <w:t>Contract</w:t>
      </w:r>
      <w:proofErr w:type="spellEnd"/>
      <w:r w:rsidR="006F792D" w:rsidRPr="00227446">
        <w:rPr>
          <w:rFonts w:cs="Arial"/>
          <w:bCs/>
        </w:rPr>
        <w:t xml:space="preserve"> Development and Manufacturing </w:t>
      </w:r>
      <w:proofErr w:type="spellStart"/>
      <w:r w:rsidR="006F792D" w:rsidRPr="00227446">
        <w:rPr>
          <w:rFonts w:cs="Arial"/>
          <w:bCs/>
        </w:rPr>
        <w:t>Organization</w:t>
      </w:r>
      <w:proofErr w:type="spellEnd"/>
      <w:r w:rsidR="006F792D" w:rsidRPr="00227446">
        <w:rPr>
          <w:rFonts w:cs="Arial"/>
          <w:bCs/>
        </w:rPr>
        <w:t>)</w:t>
      </w:r>
      <w:r w:rsidR="006F792D">
        <w:rPr>
          <w:rFonts w:cs="Arial"/>
          <w:bCs/>
        </w:rPr>
        <w:t xml:space="preserve"> bietet seinen Kunden aus der pharmazeutischen Industrie innovative Formulierungslösungen an – mit dem Ziel, die Wirksamkeit und Verträglichkeit von Medikamenten weiter zu optimieren.</w:t>
      </w:r>
    </w:p>
    <w:p w14:paraId="05A96DE6" w14:textId="4FE9D56A" w:rsidR="006F792D" w:rsidRDefault="006F792D" w:rsidP="004C14EE">
      <w:pPr>
        <w:rPr>
          <w:rFonts w:cs="Arial"/>
          <w:bCs/>
        </w:rPr>
      </w:pPr>
    </w:p>
    <w:p w14:paraId="58AD1A93" w14:textId="1DF54845" w:rsidR="006F792D" w:rsidRPr="00EA2365" w:rsidRDefault="006F792D" w:rsidP="004C14EE">
      <w:pPr>
        <w:rPr>
          <w:rFonts w:cs="Arial"/>
          <w:b/>
          <w:lang w:val="en-US"/>
        </w:rPr>
      </w:pPr>
      <w:r>
        <w:rPr>
          <w:rFonts w:cs="Arial"/>
          <w:bCs/>
        </w:rPr>
        <w:t xml:space="preserve">In Zusammenarbeit mit </w:t>
      </w:r>
      <w:r w:rsidR="00EA2365">
        <w:rPr>
          <w:rFonts w:cs="Arial"/>
          <w:bCs/>
        </w:rPr>
        <w:t>dem</w:t>
      </w:r>
      <w:r>
        <w:rPr>
          <w:rFonts w:cs="Arial"/>
          <w:bCs/>
        </w:rPr>
        <w:t xml:space="preserve"> </w:t>
      </w:r>
      <w:r w:rsidR="00EA2365">
        <w:rPr>
          <w:rFonts w:cs="Arial"/>
          <w:bCs/>
        </w:rPr>
        <w:t>renommierten</w:t>
      </w:r>
      <w:r>
        <w:rPr>
          <w:rFonts w:cs="Arial"/>
          <w:bCs/>
        </w:rPr>
        <w:t xml:space="preserve"> Fachportal </w:t>
      </w:r>
      <w:proofErr w:type="spellStart"/>
      <w:r w:rsidRPr="00EA2365">
        <w:rPr>
          <w:rFonts w:cs="Arial"/>
        </w:rPr>
        <w:t>c&amp;e</w:t>
      </w:r>
      <w:r w:rsidR="00EA2365">
        <w:rPr>
          <w:rFonts w:cs="Arial"/>
        </w:rPr>
        <w:t>n</w:t>
      </w:r>
      <w:proofErr w:type="spellEnd"/>
      <w:r w:rsidR="00EA2365">
        <w:rPr>
          <w:rFonts w:cs="Arial"/>
        </w:rPr>
        <w:t>, Fachzeitschrift der American Chemical Society</w:t>
      </w:r>
      <w:r w:rsidR="006B1D0A">
        <w:rPr>
          <w:rFonts w:cs="Arial"/>
          <w:bCs/>
        </w:rPr>
        <w:t xml:space="preserve">, erstellte Aenova nun ein Whitepaper speziell zum Thema, wie Innovationen bei der Arzneimittel-Formulierung von Solida durch Partnerschaften gezielt </w:t>
      </w:r>
      <w:r w:rsidR="0072202A">
        <w:rPr>
          <w:rFonts w:cs="Arial"/>
          <w:bCs/>
        </w:rPr>
        <w:t>gefördert</w:t>
      </w:r>
      <w:r w:rsidR="006B1D0A">
        <w:rPr>
          <w:rFonts w:cs="Arial"/>
          <w:bCs/>
        </w:rPr>
        <w:t xml:space="preserve"> werden können</w:t>
      </w:r>
      <w:r w:rsidR="00EA2365">
        <w:rPr>
          <w:rFonts w:cs="Arial"/>
          <w:bCs/>
        </w:rPr>
        <w:t xml:space="preserve">. </w:t>
      </w:r>
      <w:proofErr w:type="spellStart"/>
      <w:r w:rsidR="00EA2365" w:rsidRPr="00EA2365">
        <w:rPr>
          <w:rFonts w:cs="Arial"/>
          <w:bCs/>
          <w:lang w:val="en-US"/>
        </w:rPr>
        <w:t>Ti</w:t>
      </w:r>
      <w:r w:rsidR="00EA2365">
        <w:rPr>
          <w:rFonts w:cs="Arial"/>
          <w:bCs/>
          <w:lang w:val="en-US"/>
        </w:rPr>
        <w:t>tel</w:t>
      </w:r>
      <w:proofErr w:type="spellEnd"/>
      <w:r w:rsidR="00EA2365">
        <w:rPr>
          <w:rFonts w:cs="Arial"/>
          <w:bCs/>
          <w:lang w:val="en-US"/>
        </w:rPr>
        <w:t xml:space="preserve"> des Whitepapers "</w:t>
      </w:r>
      <w:r w:rsidR="006B1D0A" w:rsidRPr="00EA2365">
        <w:rPr>
          <w:rFonts w:cs="Arial"/>
          <w:b/>
          <w:lang w:val="en-US"/>
        </w:rPr>
        <w:t>Formulation Innovation: Partnerships Usher in Next Wave of Solid Dosage Forms</w:t>
      </w:r>
      <w:r w:rsidR="00EA2365" w:rsidRPr="00EA2365">
        <w:rPr>
          <w:rFonts w:cs="Arial"/>
          <w:lang w:val="en-US"/>
        </w:rPr>
        <w:t>"</w:t>
      </w:r>
      <w:r w:rsidR="00EA2365">
        <w:rPr>
          <w:rFonts w:cs="Arial"/>
          <w:lang w:val="en-US"/>
        </w:rPr>
        <w:t>.</w:t>
      </w:r>
    </w:p>
    <w:p w14:paraId="778E5050" w14:textId="13DD35FE" w:rsidR="00EA2365" w:rsidRDefault="00EA2365" w:rsidP="00BA7623">
      <w:pPr>
        <w:rPr>
          <w:rFonts w:cs="Arial"/>
          <w:bCs/>
          <w:lang w:val="en-US"/>
        </w:rPr>
      </w:pPr>
    </w:p>
    <w:p w14:paraId="1361FF47" w14:textId="108927C6" w:rsidR="00AA2B98" w:rsidRPr="0023195A" w:rsidRDefault="00C82513" w:rsidP="00AA2B98">
      <w:r w:rsidRPr="0023195A">
        <w:t xml:space="preserve">Einige fortschrittliche Wirkstoffe sind aufgrund von Problemen mit der Stabilität, Löslichkeit oder anderen physikochemischen Eigenschaften nicht mit den </w:t>
      </w:r>
      <w:r w:rsidR="0072202A">
        <w:t>Standardformulierungen</w:t>
      </w:r>
      <w:r w:rsidRPr="0023195A">
        <w:t xml:space="preserve"> kompatibel. </w:t>
      </w:r>
      <w:r>
        <w:t xml:space="preserve">Das </w:t>
      </w:r>
      <w:r w:rsidR="0072202A">
        <w:t>vorliegende</w:t>
      </w:r>
      <w:r>
        <w:t xml:space="preserve"> Whitepaper erläutert</w:t>
      </w:r>
      <w:r w:rsidRPr="0023195A">
        <w:t xml:space="preserve"> innovative Ansätze für die Formulierung fester Darreichungsformen</w:t>
      </w:r>
      <w:r w:rsidR="00AA2B98">
        <w:t xml:space="preserve"> wie auch in Hinsicht auf neuartige, therapieverbessernde </w:t>
      </w:r>
      <w:r w:rsidRPr="0023195A">
        <w:t>Verabreichungssysteme</w:t>
      </w:r>
      <w:r w:rsidR="0072202A">
        <w:t>,</w:t>
      </w:r>
      <w:r w:rsidR="00AA2B98">
        <w:t xml:space="preserve"> z.B. Trockenpulver-Inhalatoren mit speziellen Kapseln für Asthma-Patienten.</w:t>
      </w:r>
    </w:p>
    <w:p w14:paraId="318AF28D" w14:textId="371016A8" w:rsidR="00C82513" w:rsidRPr="0023195A" w:rsidRDefault="00C82513" w:rsidP="00C82513"/>
    <w:p w14:paraId="21D725D9" w14:textId="77777777" w:rsidR="00C82513" w:rsidRPr="00C82513" w:rsidRDefault="00C82513" w:rsidP="00BA7623">
      <w:pPr>
        <w:rPr>
          <w:rFonts w:cs="Arial"/>
          <w:bCs/>
        </w:rPr>
      </w:pPr>
    </w:p>
    <w:p w14:paraId="472E76FF" w14:textId="31C76A75" w:rsidR="00856416" w:rsidRDefault="00856416" w:rsidP="00BA7623">
      <w:pPr>
        <w:rPr>
          <w:rFonts w:cs="Arial"/>
          <w:bCs/>
        </w:rPr>
      </w:pPr>
      <w:r>
        <w:rPr>
          <w:rFonts w:cs="Arial"/>
          <w:bCs/>
        </w:rPr>
        <w:t>Um die Bioverfügbarkeit</w:t>
      </w:r>
      <w:r w:rsidR="0072202A">
        <w:rPr>
          <w:rFonts w:cs="Arial"/>
          <w:bCs/>
        </w:rPr>
        <w:t xml:space="preserve"> und damit die Wirksamkeit von</w:t>
      </w:r>
      <w:r>
        <w:rPr>
          <w:rFonts w:cs="Arial"/>
          <w:bCs/>
        </w:rPr>
        <w:t xml:space="preserve"> Arzneimitteln, zu verbessern, </w:t>
      </w:r>
      <w:r w:rsidR="0072202A">
        <w:rPr>
          <w:rFonts w:cs="Arial"/>
          <w:bCs/>
        </w:rPr>
        <w:t>können</w:t>
      </w:r>
      <w:r>
        <w:rPr>
          <w:rFonts w:cs="Arial"/>
          <w:bCs/>
        </w:rPr>
        <w:t xml:space="preserve"> zahlreiche </w:t>
      </w:r>
      <w:r w:rsidR="000E6323">
        <w:rPr>
          <w:rFonts w:cs="Arial"/>
          <w:bCs/>
        </w:rPr>
        <w:t>i</w:t>
      </w:r>
      <w:r>
        <w:rPr>
          <w:rFonts w:cs="Arial"/>
          <w:bCs/>
        </w:rPr>
        <w:t>nnovative Herstellungstechniken zum Einsatz</w:t>
      </w:r>
      <w:r w:rsidR="0072202A">
        <w:rPr>
          <w:rFonts w:cs="Arial"/>
          <w:bCs/>
        </w:rPr>
        <w:t xml:space="preserve"> kommen</w:t>
      </w:r>
      <w:r>
        <w:rPr>
          <w:rFonts w:cs="Arial"/>
          <w:bCs/>
        </w:rPr>
        <w:t>. So werden in dem Whitepaper zum Beispiel die „Hot Melt Extrusion“ für Wirkstoffe mit einer niedrigen Bioverfügbarkeit dargestellt</w:t>
      </w:r>
      <w:r w:rsidR="0072202A">
        <w:rPr>
          <w:rFonts w:cs="Arial"/>
          <w:bCs/>
        </w:rPr>
        <w:t xml:space="preserve">, </w:t>
      </w:r>
      <w:r>
        <w:rPr>
          <w:rFonts w:cs="Arial"/>
          <w:bCs/>
        </w:rPr>
        <w:t xml:space="preserve">die Polymerverkapselung mit Mini-Sphären </w:t>
      </w:r>
      <w:r w:rsidR="0072202A">
        <w:rPr>
          <w:rFonts w:cs="Arial"/>
          <w:bCs/>
        </w:rPr>
        <w:t xml:space="preserve">für verzögert </w:t>
      </w:r>
      <w:r>
        <w:rPr>
          <w:rFonts w:cs="Arial"/>
          <w:bCs/>
        </w:rPr>
        <w:t>frei</w:t>
      </w:r>
      <w:r w:rsidR="00440EF1">
        <w:rPr>
          <w:rFonts w:cs="Arial"/>
          <w:bCs/>
        </w:rPr>
        <w:t>ge</w:t>
      </w:r>
      <w:r>
        <w:rPr>
          <w:rFonts w:cs="Arial"/>
          <w:bCs/>
        </w:rPr>
        <w:t>setz</w:t>
      </w:r>
      <w:r w:rsidR="00440EF1">
        <w:rPr>
          <w:rFonts w:cs="Arial"/>
          <w:bCs/>
        </w:rPr>
        <w:t>t</w:t>
      </w:r>
      <w:r>
        <w:rPr>
          <w:rFonts w:cs="Arial"/>
          <w:bCs/>
        </w:rPr>
        <w:t>e Wirkstoffe (</w:t>
      </w:r>
      <w:r w:rsidR="0072202A">
        <w:rPr>
          <w:rFonts w:cs="Arial"/>
          <w:bCs/>
        </w:rPr>
        <w:t xml:space="preserve">sog. </w:t>
      </w:r>
      <w:proofErr w:type="spellStart"/>
      <w:r>
        <w:rPr>
          <w:rFonts w:cs="Arial"/>
          <w:bCs/>
        </w:rPr>
        <w:t>sustained</w:t>
      </w:r>
      <w:proofErr w:type="spellEnd"/>
      <w:r>
        <w:rPr>
          <w:rFonts w:cs="Arial"/>
          <w:bCs/>
        </w:rPr>
        <w:t xml:space="preserve"> release; siehe Abb. 1 und 2)</w:t>
      </w:r>
      <w:r w:rsidR="00AA2B98">
        <w:rPr>
          <w:rFonts w:cs="Arial"/>
          <w:bCs/>
        </w:rPr>
        <w:t xml:space="preserve"> </w:t>
      </w:r>
      <w:r w:rsidR="007533B8">
        <w:rPr>
          <w:rFonts w:cs="Arial"/>
          <w:bCs/>
        </w:rPr>
        <w:t>sowie die</w:t>
      </w:r>
      <w:r w:rsidR="00AA2B98">
        <w:rPr>
          <w:rFonts w:cs="Arial"/>
          <w:bCs/>
        </w:rPr>
        <w:t xml:space="preserve"> </w:t>
      </w:r>
      <w:proofErr w:type="spellStart"/>
      <w:r w:rsidR="00AA2B98">
        <w:rPr>
          <w:rFonts w:cs="Arial"/>
          <w:bCs/>
        </w:rPr>
        <w:t>Kopräzipitation</w:t>
      </w:r>
      <w:proofErr w:type="spellEnd"/>
      <w:r w:rsidR="007533B8">
        <w:rPr>
          <w:rFonts w:cs="Arial"/>
          <w:bCs/>
        </w:rPr>
        <w:t xml:space="preserve"> </w:t>
      </w:r>
      <w:r w:rsidR="0072202A">
        <w:rPr>
          <w:rFonts w:cs="Arial"/>
          <w:bCs/>
        </w:rPr>
        <w:t>u</w:t>
      </w:r>
      <w:r w:rsidR="007533B8">
        <w:rPr>
          <w:rFonts w:cs="Arial"/>
          <w:bCs/>
        </w:rPr>
        <w:t xml:space="preserve">nd </w:t>
      </w:r>
      <w:r w:rsidR="0072202A">
        <w:rPr>
          <w:rFonts w:cs="Arial"/>
          <w:bCs/>
        </w:rPr>
        <w:t>weitere Technologien</w:t>
      </w:r>
      <w:r w:rsidR="007533B8">
        <w:rPr>
          <w:rFonts w:cs="Arial"/>
          <w:bCs/>
        </w:rPr>
        <w:t>.</w:t>
      </w:r>
    </w:p>
    <w:p w14:paraId="69C9C849" w14:textId="02BD6179" w:rsidR="0071381D" w:rsidRDefault="00856416" w:rsidP="00BA7623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36510758" wp14:editId="4AE3F8A8">
            <wp:extent cx="3947531" cy="2186593"/>
            <wp:effectExtent l="152400" t="152400" r="358140" b="35369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663" cy="219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11A83" w14:textId="4CB7F4F7" w:rsidR="00FD25D1" w:rsidRPr="0027504E" w:rsidRDefault="00E9008D" w:rsidP="00BA7623">
      <w:pPr>
        <w:rPr>
          <w:rFonts w:cs="Arial"/>
          <w:bCs/>
        </w:rPr>
      </w:pPr>
      <w:r w:rsidRPr="0027504E">
        <w:rPr>
          <w:rFonts w:cs="Arial"/>
          <w:bCs/>
        </w:rPr>
        <w:t xml:space="preserve">Abb. 1: </w:t>
      </w:r>
      <w:r w:rsidR="000E6323" w:rsidRPr="0027504E">
        <w:rPr>
          <w:rFonts w:cs="Arial"/>
          <w:bCs/>
        </w:rPr>
        <w:t>Hot-Melt-Extrusion-Technik</w:t>
      </w:r>
      <w:r w:rsidR="001D0933" w:rsidRPr="0027504E">
        <w:rPr>
          <w:rFonts w:cs="Arial"/>
          <w:bCs/>
        </w:rPr>
        <w:t xml:space="preserve"> zur Herstellung von Solida mit optimierter Löslichkeit</w:t>
      </w:r>
      <w:r w:rsidR="004D0F6F" w:rsidRPr="0027504E">
        <w:rPr>
          <w:rFonts w:cs="Arial"/>
          <w:bCs/>
        </w:rPr>
        <w:t xml:space="preserve">; Abbildung </w:t>
      </w:r>
      <w:r w:rsidR="00EA2365" w:rsidRPr="0027504E">
        <w:rPr>
          <w:rFonts w:cs="Arial"/>
          <w:bCs/>
        </w:rPr>
        <w:t>Aenova.</w:t>
      </w:r>
    </w:p>
    <w:p w14:paraId="5F1E8013" w14:textId="77777777" w:rsidR="005E170C" w:rsidRPr="00E9008D" w:rsidRDefault="005E170C" w:rsidP="00BA7623">
      <w:pPr>
        <w:rPr>
          <w:rFonts w:cs="Arial"/>
          <w:bCs/>
          <w:sz w:val="16"/>
          <w:szCs w:val="16"/>
        </w:rPr>
      </w:pPr>
    </w:p>
    <w:p w14:paraId="030C5FA4" w14:textId="1FBDD9B1" w:rsidR="004D0F6F" w:rsidRDefault="00FD25D1" w:rsidP="00702B6D">
      <w:pPr>
        <w:rPr>
          <w:rFonts w:cs="Arial"/>
          <w:bCs/>
        </w:rPr>
      </w:pPr>
      <w:r>
        <w:rPr>
          <w:rFonts w:cs="Arial"/>
          <w:bCs/>
        </w:rPr>
        <w:t xml:space="preserve"> </w:t>
      </w:r>
      <w:r w:rsidR="00856416">
        <w:rPr>
          <w:rFonts w:cs="Arial"/>
          <w:bCs/>
          <w:noProof/>
        </w:rPr>
        <w:drawing>
          <wp:inline distT="0" distB="0" distL="0" distR="0" wp14:anchorId="2EAE7E81" wp14:editId="41093666">
            <wp:extent cx="3977268" cy="1652298"/>
            <wp:effectExtent l="152400" t="152400" r="353695" b="35433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04" cy="1664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DF187E" w14:textId="10A3DFC1" w:rsidR="00E9008D" w:rsidRPr="0027504E" w:rsidRDefault="00E9008D" w:rsidP="00FE2851">
      <w:pPr>
        <w:rPr>
          <w:rFonts w:cs="Arial"/>
          <w:bCs/>
        </w:rPr>
      </w:pPr>
      <w:r w:rsidRPr="0027504E">
        <w:rPr>
          <w:rFonts w:cs="Arial"/>
          <w:bCs/>
        </w:rPr>
        <w:lastRenderedPageBreak/>
        <w:t xml:space="preserve">Abb. 2: </w:t>
      </w:r>
      <w:r w:rsidR="001D0933" w:rsidRPr="0027504E">
        <w:rPr>
          <w:rFonts w:cs="Arial"/>
          <w:bCs/>
        </w:rPr>
        <w:t>Coating von kleinen Sphären (Mik</w:t>
      </w:r>
      <w:r w:rsidR="00EA2365" w:rsidRPr="0027504E">
        <w:rPr>
          <w:rFonts w:cs="Arial"/>
          <w:bCs/>
        </w:rPr>
        <w:t>r</w:t>
      </w:r>
      <w:r w:rsidR="001D0933" w:rsidRPr="0027504E">
        <w:rPr>
          <w:rFonts w:cs="Arial"/>
          <w:bCs/>
        </w:rPr>
        <w:t>okügelchen) mit Polymeren für Formulierungen mit retardierter oder gezielter Freisetzung</w:t>
      </w:r>
      <w:r w:rsidR="004D0F6F" w:rsidRPr="0027504E">
        <w:rPr>
          <w:rFonts w:cs="Arial"/>
          <w:bCs/>
        </w:rPr>
        <w:t xml:space="preserve">; Abbildung </w:t>
      </w:r>
      <w:r w:rsidR="00EA2365" w:rsidRPr="0027504E">
        <w:rPr>
          <w:rFonts w:cs="Arial"/>
          <w:bCs/>
        </w:rPr>
        <w:t>Aenova.</w:t>
      </w:r>
    </w:p>
    <w:p w14:paraId="40D0FE34" w14:textId="77777777" w:rsidR="0027504E" w:rsidRDefault="0027504E" w:rsidP="00556C7D">
      <w:pPr>
        <w:rPr>
          <w:rFonts w:cs="Arial"/>
          <w:bCs/>
        </w:rPr>
      </w:pPr>
    </w:p>
    <w:p w14:paraId="13318F70" w14:textId="73207FBA" w:rsidR="00BC0451" w:rsidRDefault="007533B8" w:rsidP="00556C7D">
      <w:pPr>
        <w:rPr>
          <w:rFonts w:cs="Arial"/>
          <w:bCs/>
        </w:rPr>
      </w:pPr>
      <w:r>
        <w:rPr>
          <w:rFonts w:cs="Arial"/>
          <w:bCs/>
        </w:rPr>
        <w:t>Aenova bietet seinen Kunden</w:t>
      </w:r>
      <w:r w:rsidR="00716E63">
        <w:rPr>
          <w:rFonts w:cs="Arial"/>
          <w:bCs/>
        </w:rPr>
        <w:t xml:space="preserve"> ein </w:t>
      </w:r>
      <w:proofErr w:type="spellStart"/>
      <w:r w:rsidR="00716E63">
        <w:rPr>
          <w:rFonts w:cs="Arial"/>
          <w:bCs/>
        </w:rPr>
        <w:t>Full</w:t>
      </w:r>
      <w:proofErr w:type="spellEnd"/>
      <w:r w:rsidR="00716E63">
        <w:rPr>
          <w:rFonts w:cs="Arial"/>
          <w:bCs/>
        </w:rPr>
        <w:t xml:space="preserve"> Service-Portfolio für</w:t>
      </w:r>
      <w:r>
        <w:rPr>
          <w:rFonts w:cs="Arial"/>
          <w:bCs/>
        </w:rPr>
        <w:t xml:space="preserve"> innovative Technologien im Bereich oraler fester Darreichungsformen von der Entwicklung bis hin zur kommerziellen Produktion.</w:t>
      </w:r>
    </w:p>
    <w:p w14:paraId="65049F6C" w14:textId="77777777" w:rsidR="007533B8" w:rsidRDefault="007533B8" w:rsidP="00556C7D">
      <w:pPr>
        <w:rPr>
          <w:rFonts w:cs="Arial"/>
          <w:bCs/>
        </w:rPr>
      </w:pPr>
    </w:p>
    <w:p w14:paraId="38117272" w14:textId="5C2E51F3" w:rsidR="00CA479A" w:rsidRPr="00EA2365" w:rsidRDefault="00EA2365" w:rsidP="00556C7D">
      <w:pPr>
        <w:rPr>
          <w:rFonts w:cs="Arial"/>
          <w:bCs/>
        </w:rPr>
      </w:pPr>
      <w:r w:rsidRPr="00EA2365">
        <w:rPr>
          <w:rFonts w:cs="Arial"/>
          <w:bCs/>
        </w:rPr>
        <w:t>Das</w:t>
      </w:r>
      <w:r w:rsidR="00CA479A" w:rsidRPr="00EA2365">
        <w:rPr>
          <w:rFonts w:cs="Arial"/>
          <w:bCs/>
        </w:rPr>
        <w:t xml:space="preserve"> </w:t>
      </w:r>
      <w:r w:rsidR="003A075E" w:rsidRPr="00EA2365">
        <w:rPr>
          <w:rFonts w:cs="Arial"/>
          <w:bCs/>
        </w:rPr>
        <w:t xml:space="preserve">englischsprachige </w:t>
      </w:r>
      <w:r w:rsidR="00CA479A" w:rsidRPr="00EA2365">
        <w:rPr>
          <w:rFonts w:cs="Arial"/>
          <w:bCs/>
        </w:rPr>
        <w:t>White Papers „</w:t>
      </w:r>
      <w:proofErr w:type="spellStart"/>
      <w:r w:rsidR="00FC221A" w:rsidRPr="00EA2365">
        <w:rPr>
          <w:rFonts w:cs="Arial"/>
          <w:bCs/>
        </w:rPr>
        <w:t>Formulation</w:t>
      </w:r>
      <w:proofErr w:type="spellEnd"/>
      <w:r w:rsidR="00FC221A" w:rsidRPr="00EA2365">
        <w:rPr>
          <w:rFonts w:cs="Arial"/>
          <w:bCs/>
        </w:rPr>
        <w:t xml:space="preserve"> Innovation: Partnerships Usher in Next Wave of Solid Dosage Forms</w:t>
      </w:r>
      <w:r w:rsidR="00CA479A" w:rsidRPr="00EA2365">
        <w:rPr>
          <w:rFonts w:cs="Arial"/>
          <w:bCs/>
        </w:rPr>
        <w:t xml:space="preserve">“ </w:t>
      </w:r>
      <w:r w:rsidRPr="00EA2365">
        <w:rPr>
          <w:rFonts w:cs="Arial"/>
          <w:bCs/>
        </w:rPr>
        <w:t xml:space="preserve">kann </w:t>
      </w:r>
      <w:r w:rsidR="00CA479A" w:rsidRPr="00EA2365">
        <w:rPr>
          <w:rFonts w:cs="Arial"/>
          <w:bCs/>
        </w:rPr>
        <w:t>kosten</w:t>
      </w:r>
      <w:r w:rsidR="0027504E">
        <w:rPr>
          <w:rFonts w:cs="Arial"/>
          <w:bCs/>
        </w:rPr>
        <w:t>frei</w:t>
      </w:r>
      <w:r w:rsidR="00CA479A" w:rsidRPr="00EA2365">
        <w:rPr>
          <w:rFonts w:cs="Arial"/>
          <w:bCs/>
        </w:rPr>
        <w:t xml:space="preserve"> an</w:t>
      </w:r>
      <w:r w:rsidRPr="00EA2365">
        <w:rPr>
          <w:rFonts w:cs="Arial"/>
          <w:bCs/>
        </w:rPr>
        <w:t xml:space="preserve">gefordert werden </w:t>
      </w:r>
      <w:r>
        <w:rPr>
          <w:rFonts w:cs="Arial"/>
          <w:bCs/>
        </w:rPr>
        <w:t>mit einer E-Mail</w:t>
      </w:r>
      <w:r w:rsidR="00CA479A">
        <w:rPr>
          <w:rFonts w:cs="Arial"/>
          <w:bCs/>
        </w:rPr>
        <w:t xml:space="preserve"> an</w:t>
      </w:r>
      <w:r w:rsidR="00BC0451">
        <w:rPr>
          <w:rFonts w:cs="Arial"/>
          <w:bCs/>
        </w:rPr>
        <w:t>:</w:t>
      </w:r>
      <w:r w:rsidR="00FC221A">
        <w:rPr>
          <w:rFonts w:cs="Arial"/>
          <w:bCs/>
        </w:rPr>
        <w:t xml:space="preserve"> </w:t>
      </w:r>
      <w:hyperlink r:id="rId13" w:history="1">
        <w:r w:rsidR="00C82513" w:rsidRPr="005C6BCB">
          <w:rPr>
            <w:rStyle w:val="Hyperlink"/>
            <w:rFonts w:cs="Arial"/>
            <w:bCs/>
          </w:rPr>
          <w:t>contact-sales@aenova-group.com</w:t>
        </w:r>
      </w:hyperlink>
      <w:r w:rsidR="00C82513">
        <w:rPr>
          <w:rFonts w:cs="Arial"/>
          <w:bCs/>
        </w:rPr>
        <w:t xml:space="preserve"> </w:t>
      </w:r>
      <w:r w:rsidR="00CA479A" w:rsidRPr="00EA2365">
        <w:rPr>
          <w:rFonts w:cs="Arial"/>
          <w:bCs/>
        </w:rPr>
        <w:t>.</w:t>
      </w:r>
    </w:p>
    <w:p w14:paraId="63AA6CDE" w14:textId="4397512A" w:rsidR="00762B25" w:rsidRDefault="00762B25" w:rsidP="00556C7D">
      <w:pPr>
        <w:rPr>
          <w:rFonts w:cs="Arial"/>
          <w:bCs/>
        </w:rPr>
      </w:pPr>
    </w:p>
    <w:p w14:paraId="2564E169" w14:textId="4902F1B2" w:rsidR="00BC0451" w:rsidRDefault="00FC221A" w:rsidP="00FC221A">
      <w:pPr>
        <w:rPr>
          <w:rFonts w:cs="Arial"/>
          <w:bCs/>
        </w:rPr>
      </w:pPr>
      <w:r>
        <w:rPr>
          <w:rFonts w:cs="Arial"/>
          <w:bCs/>
        </w:rPr>
        <w:t xml:space="preserve">Das Whitepaper können Sie alternativ auch </w:t>
      </w:r>
      <w:r w:rsidR="00636E28">
        <w:rPr>
          <w:rFonts w:cs="Arial"/>
          <w:bCs/>
        </w:rPr>
        <w:t xml:space="preserve">ab </w:t>
      </w:r>
      <w:r w:rsidR="00715E6F">
        <w:rPr>
          <w:rFonts w:cs="Arial"/>
          <w:bCs/>
        </w:rPr>
        <w:t>sofort</w:t>
      </w:r>
      <w:r w:rsidR="00636E28">
        <w:rPr>
          <w:rFonts w:cs="Arial"/>
          <w:bCs/>
        </w:rPr>
        <w:t xml:space="preserve"> </w:t>
      </w:r>
      <w:r>
        <w:rPr>
          <w:rFonts w:cs="Arial"/>
          <w:bCs/>
        </w:rPr>
        <w:t>kosten</w:t>
      </w:r>
      <w:r w:rsidR="0027504E">
        <w:rPr>
          <w:rFonts w:cs="Arial"/>
          <w:bCs/>
        </w:rPr>
        <w:t>frei</w:t>
      </w:r>
      <w:r w:rsidR="00C82513">
        <w:rPr>
          <w:rFonts w:cs="Arial"/>
          <w:bCs/>
        </w:rPr>
        <w:t xml:space="preserve"> </w:t>
      </w:r>
      <w:hyperlink r:id="rId14" w:history="1">
        <w:r w:rsidR="00C82513" w:rsidRPr="00C82513">
          <w:rPr>
            <w:rStyle w:val="Hyperlink"/>
            <w:rFonts w:cs="Arial"/>
            <w:bCs/>
          </w:rPr>
          <w:t>unter diesem Link</w:t>
        </w:r>
      </w:hyperlink>
      <w:r>
        <w:rPr>
          <w:rFonts w:cs="Arial"/>
          <w:bCs/>
        </w:rPr>
        <w:t xml:space="preserve"> direkt herunterladen</w:t>
      </w:r>
      <w:r w:rsidR="00C82513">
        <w:rPr>
          <w:rFonts w:cs="Arial"/>
          <w:bCs/>
        </w:rPr>
        <w:t>.</w:t>
      </w:r>
    </w:p>
    <w:p w14:paraId="1F119073" w14:textId="642DAF49" w:rsidR="00FC221A" w:rsidRDefault="00FC221A" w:rsidP="00556C7D">
      <w:pPr>
        <w:rPr>
          <w:rFonts w:cs="Arial"/>
          <w:bCs/>
        </w:rPr>
      </w:pPr>
      <w:r>
        <w:rPr>
          <w:rFonts w:cs="Arial"/>
          <w:bCs/>
          <w:noProof/>
        </w:rPr>
        <w:drawing>
          <wp:inline distT="0" distB="0" distL="0" distR="0" wp14:anchorId="0D357F24" wp14:editId="6BBECB76">
            <wp:extent cx="2715732" cy="3523785"/>
            <wp:effectExtent l="152400" t="152400" r="358140" b="3498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28" cy="3535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A6BD2" w14:textId="6FF72B22" w:rsidR="00EA2365" w:rsidRDefault="00EA2365" w:rsidP="00556C7D">
      <w:pPr>
        <w:rPr>
          <w:rFonts w:cs="Arial"/>
          <w:bCs/>
        </w:rPr>
      </w:pPr>
    </w:p>
    <w:p w14:paraId="783E9B01" w14:textId="58684404" w:rsidR="00EA2365" w:rsidRPr="00EA2365" w:rsidRDefault="00EA2365" w:rsidP="00556C7D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Über die </w:t>
      </w:r>
      <w:r w:rsidRPr="00EA2365">
        <w:rPr>
          <w:rFonts w:cs="Arial"/>
          <w:b/>
          <w:bCs/>
        </w:rPr>
        <w:t>Aenova Group</w:t>
      </w:r>
    </w:p>
    <w:p w14:paraId="41E01420" w14:textId="51A96741" w:rsidR="00EA2365" w:rsidRDefault="00EA2365" w:rsidP="00556C7D">
      <w:pPr>
        <w:rPr>
          <w:rFonts w:cs="Arial"/>
          <w:bCs/>
        </w:rPr>
      </w:pPr>
      <w:r w:rsidRPr="00EA2365">
        <w:rPr>
          <w:rFonts w:cs="Arial"/>
          <w:bCs/>
        </w:rPr>
        <w:t xml:space="preserve">Die Aenova-Gruppe ist ein weltweit führender Auftragshersteller und Entwicklungsdienstleister für die Pharma- und Healthcare-Industrie. Als </w:t>
      </w:r>
      <w:proofErr w:type="spellStart"/>
      <w:r w:rsidRPr="00EA2365">
        <w:rPr>
          <w:rFonts w:cs="Arial"/>
          <w:bCs/>
        </w:rPr>
        <w:t>Full</w:t>
      </w:r>
      <w:proofErr w:type="spellEnd"/>
      <w:r w:rsidRPr="00EA2365">
        <w:rPr>
          <w:rFonts w:cs="Arial"/>
          <w:bCs/>
        </w:rPr>
        <w:t xml:space="preserve">-Service-Anbieter entwickelt, produziert und verpackt Aenova alle gängigen Darreichungsformen, Produktgruppen und Wirkstoffklassen von Arzneimitteln und Nahrungsergänzungsmitteln für die Gesundheit </w:t>
      </w:r>
      <w:proofErr w:type="gramStart"/>
      <w:r w:rsidRPr="00EA2365">
        <w:rPr>
          <w:rFonts w:cs="Arial"/>
          <w:bCs/>
        </w:rPr>
        <w:t>von Mensch</w:t>
      </w:r>
      <w:proofErr w:type="gramEnd"/>
      <w:r w:rsidRPr="00EA2365">
        <w:rPr>
          <w:rFonts w:cs="Arial"/>
          <w:bCs/>
        </w:rPr>
        <w:t xml:space="preserve"> und Tier: fest, halbfest und flüssig, steril und </w:t>
      </w:r>
      <w:r>
        <w:rPr>
          <w:rFonts w:cs="Arial"/>
          <w:bCs/>
        </w:rPr>
        <w:t xml:space="preserve">nicht </w:t>
      </w:r>
      <w:r w:rsidRPr="00EA2365">
        <w:rPr>
          <w:rFonts w:cs="Arial"/>
          <w:bCs/>
        </w:rPr>
        <w:t xml:space="preserve">steril, hoch- und niedrigdosiert, OEB 1-5, sowie </w:t>
      </w:r>
      <w:proofErr w:type="spellStart"/>
      <w:r w:rsidRPr="00EA2365">
        <w:rPr>
          <w:rFonts w:cs="Arial"/>
          <w:bCs/>
        </w:rPr>
        <w:t>Fill&amp;Finish</w:t>
      </w:r>
      <w:proofErr w:type="spellEnd"/>
      <w:r w:rsidRPr="00EA2365">
        <w:rPr>
          <w:rFonts w:cs="Arial"/>
          <w:bCs/>
        </w:rPr>
        <w:t xml:space="preserve"> von Biologika/Impfstoffen bis BSL-2. Rund 4.200 Mitarbeiter an 16 Standorten weltweit tragen zum Erfolg von Aenova bei.</w:t>
      </w:r>
    </w:p>
    <w:p w14:paraId="26C2A8D7" w14:textId="77777777" w:rsidR="00EA2365" w:rsidRDefault="00EA2365" w:rsidP="00556C7D">
      <w:pPr>
        <w:rPr>
          <w:rFonts w:cs="Arial"/>
          <w:bCs/>
        </w:rPr>
      </w:pPr>
    </w:p>
    <w:p w14:paraId="550029E2" w14:textId="1FA3D9DB" w:rsidR="00E45718" w:rsidRPr="00B372D4" w:rsidRDefault="00B71C35" w:rsidP="00FB6067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Presse</w:t>
      </w:r>
      <w:r w:rsidR="00DB18E6" w:rsidRPr="00B372D4">
        <w:rPr>
          <w:rFonts w:cs="Arial"/>
          <w:b/>
          <w:lang w:val="en-US"/>
        </w:rPr>
        <w:t>-</w:t>
      </w:r>
      <w:proofErr w:type="spellStart"/>
      <w:r w:rsidR="00DB18E6" w:rsidRPr="00B372D4">
        <w:rPr>
          <w:rFonts w:cs="Arial"/>
          <w:b/>
          <w:lang w:val="en-US"/>
        </w:rPr>
        <w:t>Kontakt</w:t>
      </w:r>
      <w:proofErr w:type="spellEnd"/>
    </w:p>
    <w:p w14:paraId="0253A962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372D4" w:rsidRDefault="00B71C35" w:rsidP="00FB6067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32D05CF3" w14:textId="77777777" w:rsidR="00E45718" w:rsidRPr="00A47E2E" w:rsidRDefault="00B71C35" w:rsidP="00FB6067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 w:rsidP="00FB6067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 w:rsidP="00FB6067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2D638AEF" w14:textId="77777777" w:rsidR="00BC4F7C" w:rsidRDefault="00BC4F7C" w:rsidP="00FB6067">
      <w:pPr>
        <w:spacing w:line="240" w:lineRule="auto"/>
      </w:pPr>
    </w:p>
    <w:p w14:paraId="2EAEF3AC" w14:textId="7F0CE96A" w:rsidR="00E45718" w:rsidRPr="00A47E2E" w:rsidRDefault="00B71C35" w:rsidP="00FB6067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4EB9CE73" w14:textId="1AB75BA2" w:rsidR="00281FE8" w:rsidRPr="00A47E2E" w:rsidRDefault="00B71C35" w:rsidP="00FB6067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6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</w:p>
    <w:sectPr w:rsidR="00281FE8" w:rsidRPr="00A47E2E" w:rsidSect="00FC5737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964C1" w14:textId="77777777" w:rsidR="00C256E1" w:rsidRPr="00A924C6" w:rsidRDefault="00C256E1" w:rsidP="00A924C6">
      <w:r>
        <w:separator/>
      </w:r>
    </w:p>
  </w:endnote>
  <w:endnote w:type="continuationSeparator" w:id="0">
    <w:p w14:paraId="7FB2DDF6" w14:textId="77777777" w:rsidR="00C256E1" w:rsidRPr="00A924C6" w:rsidRDefault="00C256E1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2" w:name="_Hlk75333521"/>
    <w:bookmarkStart w:id="3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2"/>
    <w:bookmarkEnd w:id="3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E9E99" w14:textId="77777777" w:rsidR="00C256E1" w:rsidRPr="00A924C6" w:rsidRDefault="00C256E1" w:rsidP="00A924C6">
      <w:r>
        <w:separator/>
      </w:r>
    </w:p>
  </w:footnote>
  <w:footnote w:type="continuationSeparator" w:id="0">
    <w:p w14:paraId="1E066A76" w14:textId="77777777" w:rsidR="00C256E1" w:rsidRPr="00A924C6" w:rsidRDefault="00C256E1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7777777" w:rsidR="00E45718" w:rsidRDefault="00B71C35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A4191"/>
    <w:multiLevelType w:val="hybridMultilevel"/>
    <w:tmpl w:val="41F82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67D05"/>
    <w:multiLevelType w:val="hybridMultilevel"/>
    <w:tmpl w:val="ECB69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E2F8E"/>
    <w:multiLevelType w:val="hybridMultilevel"/>
    <w:tmpl w:val="47469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22"/>
  </w:num>
  <w:num w:numId="14">
    <w:abstractNumId w:val="26"/>
  </w:num>
  <w:num w:numId="15">
    <w:abstractNumId w:val="22"/>
  </w:num>
  <w:num w:numId="16">
    <w:abstractNumId w:val="24"/>
  </w:num>
  <w:num w:numId="17">
    <w:abstractNumId w:val="16"/>
  </w:num>
  <w:num w:numId="18">
    <w:abstractNumId w:val="17"/>
  </w:num>
  <w:num w:numId="19">
    <w:abstractNumId w:val="13"/>
  </w:num>
  <w:num w:numId="20">
    <w:abstractNumId w:val="11"/>
  </w:num>
  <w:num w:numId="21">
    <w:abstractNumId w:val="15"/>
  </w:num>
  <w:num w:numId="22">
    <w:abstractNumId w:val="14"/>
  </w:num>
  <w:num w:numId="23">
    <w:abstractNumId w:val="23"/>
  </w:num>
  <w:num w:numId="24">
    <w:abstractNumId w:val="18"/>
  </w:num>
  <w:num w:numId="25">
    <w:abstractNumId w:val="10"/>
  </w:num>
  <w:num w:numId="26">
    <w:abstractNumId w:val="12"/>
  </w:num>
  <w:num w:numId="27">
    <w:abstractNumId w:val="1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7B12"/>
    <w:rsid w:val="00041EEE"/>
    <w:rsid w:val="000431A9"/>
    <w:rsid w:val="00043AC1"/>
    <w:rsid w:val="0004645D"/>
    <w:rsid w:val="00046EC4"/>
    <w:rsid w:val="00047F8C"/>
    <w:rsid w:val="00051806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368A"/>
    <w:rsid w:val="00086095"/>
    <w:rsid w:val="00086634"/>
    <w:rsid w:val="0009198A"/>
    <w:rsid w:val="00092980"/>
    <w:rsid w:val="00094A88"/>
    <w:rsid w:val="000967BF"/>
    <w:rsid w:val="000A33B9"/>
    <w:rsid w:val="000A6DBD"/>
    <w:rsid w:val="000A74F9"/>
    <w:rsid w:val="000B27A3"/>
    <w:rsid w:val="000B788E"/>
    <w:rsid w:val="000B7F26"/>
    <w:rsid w:val="000C4C12"/>
    <w:rsid w:val="000D424D"/>
    <w:rsid w:val="000E21D2"/>
    <w:rsid w:val="000E27A2"/>
    <w:rsid w:val="000E6323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2AFE"/>
    <w:rsid w:val="00123EAF"/>
    <w:rsid w:val="0012634D"/>
    <w:rsid w:val="00132107"/>
    <w:rsid w:val="00135511"/>
    <w:rsid w:val="0013595B"/>
    <w:rsid w:val="00142CCD"/>
    <w:rsid w:val="00147398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1D7"/>
    <w:rsid w:val="001859C6"/>
    <w:rsid w:val="001972B3"/>
    <w:rsid w:val="00197BED"/>
    <w:rsid w:val="001A393B"/>
    <w:rsid w:val="001A3E07"/>
    <w:rsid w:val="001A4D3F"/>
    <w:rsid w:val="001A55BD"/>
    <w:rsid w:val="001A7364"/>
    <w:rsid w:val="001B01B1"/>
    <w:rsid w:val="001B6188"/>
    <w:rsid w:val="001C0A46"/>
    <w:rsid w:val="001C3EC7"/>
    <w:rsid w:val="001D0933"/>
    <w:rsid w:val="001D1F6C"/>
    <w:rsid w:val="001D5E32"/>
    <w:rsid w:val="001D614D"/>
    <w:rsid w:val="001D663D"/>
    <w:rsid w:val="001D7367"/>
    <w:rsid w:val="001E164A"/>
    <w:rsid w:val="001E1DDE"/>
    <w:rsid w:val="001E21CD"/>
    <w:rsid w:val="001E2638"/>
    <w:rsid w:val="001E56FA"/>
    <w:rsid w:val="001E6929"/>
    <w:rsid w:val="001F4A40"/>
    <w:rsid w:val="001F62E4"/>
    <w:rsid w:val="001F7F28"/>
    <w:rsid w:val="00202285"/>
    <w:rsid w:val="002038E0"/>
    <w:rsid w:val="00204765"/>
    <w:rsid w:val="002212E2"/>
    <w:rsid w:val="002267A9"/>
    <w:rsid w:val="00226D2C"/>
    <w:rsid w:val="00227446"/>
    <w:rsid w:val="00230238"/>
    <w:rsid w:val="00237862"/>
    <w:rsid w:val="00240D12"/>
    <w:rsid w:val="00242CCE"/>
    <w:rsid w:val="00247BDB"/>
    <w:rsid w:val="00251238"/>
    <w:rsid w:val="00251F83"/>
    <w:rsid w:val="0025279E"/>
    <w:rsid w:val="00254B5C"/>
    <w:rsid w:val="00256A4D"/>
    <w:rsid w:val="00261B9E"/>
    <w:rsid w:val="00262F22"/>
    <w:rsid w:val="0026636A"/>
    <w:rsid w:val="002722CE"/>
    <w:rsid w:val="002722EB"/>
    <w:rsid w:val="00274BFC"/>
    <w:rsid w:val="0027504E"/>
    <w:rsid w:val="00280310"/>
    <w:rsid w:val="002807CA"/>
    <w:rsid w:val="00281965"/>
    <w:rsid w:val="00281FE8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E3871"/>
    <w:rsid w:val="002E76EE"/>
    <w:rsid w:val="002F3271"/>
    <w:rsid w:val="00303C2F"/>
    <w:rsid w:val="0031189C"/>
    <w:rsid w:val="003120F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1F6D"/>
    <w:rsid w:val="003621ED"/>
    <w:rsid w:val="003642C1"/>
    <w:rsid w:val="00364BDD"/>
    <w:rsid w:val="0037142E"/>
    <w:rsid w:val="00375941"/>
    <w:rsid w:val="003824F7"/>
    <w:rsid w:val="00384BCE"/>
    <w:rsid w:val="00385726"/>
    <w:rsid w:val="00385F51"/>
    <w:rsid w:val="00392A55"/>
    <w:rsid w:val="00394F29"/>
    <w:rsid w:val="00396657"/>
    <w:rsid w:val="003A075E"/>
    <w:rsid w:val="003A1F9C"/>
    <w:rsid w:val="003A1FFC"/>
    <w:rsid w:val="003B4649"/>
    <w:rsid w:val="003C01C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42C0"/>
    <w:rsid w:val="004044A5"/>
    <w:rsid w:val="00405336"/>
    <w:rsid w:val="004072C3"/>
    <w:rsid w:val="00407F70"/>
    <w:rsid w:val="0041662B"/>
    <w:rsid w:val="0042119D"/>
    <w:rsid w:val="00430058"/>
    <w:rsid w:val="00430A8E"/>
    <w:rsid w:val="0043119A"/>
    <w:rsid w:val="00440EF1"/>
    <w:rsid w:val="004431B2"/>
    <w:rsid w:val="00445758"/>
    <w:rsid w:val="00446F2A"/>
    <w:rsid w:val="00450C3A"/>
    <w:rsid w:val="00456351"/>
    <w:rsid w:val="0045724A"/>
    <w:rsid w:val="00463B47"/>
    <w:rsid w:val="00465D96"/>
    <w:rsid w:val="004674F9"/>
    <w:rsid w:val="00475B2F"/>
    <w:rsid w:val="00476CAC"/>
    <w:rsid w:val="00483C2C"/>
    <w:rsid w:val="0049526E"/>
    <w:rsid w:val="004A2D19"/>
    <w:rsid w:val="004B09A9"/>
    <w:rsid w:val="004B0A42"/>
    <w:rsid w:val="004B1C6B"/>
    <w:rsid w:val="004B50CD"/>
    <w:rsid w:val="004C14EE"/>
    <w:rsid w:val="004C3C1D"/>
    <w:rsid w:val="004C582B"/>
    <w:rsid w:val="004C6E2A"/>
    <w:rsid w:val="004D0F6F"/>
    <w:rsid w:val="004D261E"/>
    <w:rsid w:val="004E2BC3"/>
    <w:rsid w:val="004E35CA"/>
    <w:rsid w:val="004E66BF"/>
    <w:rsid w:val="004F10ED"/>
    <w:rsid w:val="004F5551"/>
    <w:rsid w:val="004F60AD"/>
    <w:rsid w:val="004F6878"/>
    <w:rsid w:val="004F7AE9"/>
    <w:rsid w:val="00507A84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56C7D"/>
    <w:rsid w:val="00560192"/>
    <w:rsid w:val="00563D0B"/>
    <w:rsid w:val="0056465C"/>
    <w:rsid w:val="00565777"/>
    <w:rsid w:val="00572147"/>
    <w:rsid w:val="00572984"/>
    <w:rsid w:val="0057397F"/>
    <w:rsid w:val="00573B53"/>
    <w:rsid w:val="00573E5B"/>
    <w:rsid w:val="00573FCA"/>
    <w:rsid w:val="0057607E"/>
    <w:rsid w:val="00582DC3"/>
    <w:rsid w:val="00592E2A"/>
    <w:rsid w:val="005A04B0"/>
    <w:rsid w:val="005A37C0"/>
    <w:rsid w:val="005A77B1"/>
    <w:rsid w:val="005B3A4B"/>
    <w:rsid w:val="005B3EAD"/>
    <w:rsid w:val="005B6E5F"/>
    <w:rsid w:val="005C14B9"/>
    <w:rsid w:val="005C2E30"/>
    <w:rsid w:val="005C3E3C"/>
    <w:rsid w:val="005D3393"/>
    <w:rsid w:val="005D398A"/>
    <w:rsid w:val="005D6EA6"/>
    <w:rsid w:val="005D7DBA"/>
    <w:rsid w:val="005E0B16"/>
    <w:rsid w:val="005E165F"/>
    <w:rsid w:val="005E170C"/>
    <w:rsid w:val="005E198C"/>
    <w:rsid w:val="005E4511"/>
    <w:rsid w:val="005E51AD"/>
    <w:rsid w:val="005E6189"/>
    <w:rsid w:val="005F675E"/>
    <w:rsid w:val="005F754E"/>
    <w:rsid w:val="00603353"/>
    <w:rsid w:val="006053EC"/>
    <w:rsid w:val="006061E9"/>
    <w:rsid w:val="0061090C"/>
    <w:rsid w:val="006118CF"/>
    <w:rsid w:val="00612077"/>
    <w:rsid w:val="00613988"/>
    <w:rsid w:val="006159E5"/>
    <w:rsid w:val="00620E40"/>
    <w:rsid w:val="0062133C"/>
    <w:rsid w:val="00622E5A"/>
    <w:rsid w:val="006242F4"/>
    <w:rsid w:val="00625F6B"/>
    <w:rsid w:val="0063154E"/>
    <w:rsid w:val="006326F1"/>
    <w:rsid w:val="00635DD9"/>
    <w:rsid w:val="00636242"/>
    <w:rsid w:val="00636E28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4C1A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1D0A"/>
    <w:rsid w:val="006B2566"/>
    <w:rsid w:val="006B64CC"/>
    <w:rsid w:val="006C3CDB"/>
    <w:rsid w:val="006D02C2"/>
    <w:rsid w:val="006D115A"/>
    <w:rsid w:val="006D2799"/>
    <w:rsid w:val="006D6131"/>
    <w:rsid w:val="006D6267"/>
    <w:rsid w:val="006E366C"/>
    <w:rsid w:val="006E6543"/>
    <w:rsid w:val="006E65A8"/>
    <w:rsid w:val="006F3956"/>
    <w:rsid w:val="006F5D05"/>
    <w:rsid w:val="006F792D"/>
    <w:rsid w:val="00700BF0"/>
    <w:rsid w:val="00702B6D"/>
    <w:rsid w:val="00712301"/>
    <w:rsid w:val="00712E1E"/>
    <w:rsid w:val="0071381D"/>
    <w:rsid w:val="00715543"/>
    <w:rsid w:val="00715E6F"/>
    <w:rsid w:val="00716E63"/>
    <w:rsid w:val="00721F0A"/>
    <w:rsid w:val="0072202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27A19"/>
    <w:rsid w:val="00733BEF"/>
    <w:rsid w:val="00737F81"/>
    <w:rsid w:val="007440BF"/>
    <w:rsid w:val="00744ED4"/>
    <w:rsid w:val="00746EF5"/>
    <w:rsid w:val="007476CE"/>
    <w:rsid w:val="0074779E"/>
    <w:rsid w:val="007533B8"/>
    <w:rsid w:val="00754F3E"/>
    <w:rsid w:val="00755BBB"/>
    <w:rsid w:val="0075613F"/>
    <w:rsid w:val="00761868"/>
    <w:rsid w:val="00762B25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7EE1"/>
    <w:rsid w:val="007B1307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7F7100"/>
    <w:rsid w:val="008011A9"/>
    <w:rsid w:val="00812709"/>
    <w:rsid w:val="00816823"/>
    <w:rsid w:val="00817538"/>
    <w:rsid w:val="0082057E"/>
    <w:rsid w:val="00821D20"/>
    <w:rsid w:val="00822027"/>
    <w:rsid w:val="00826763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56416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C1327"/>
    <w:rsid w:val="008C2D4E"/>
    <w:rsid w:val="008C5942"/>
    <w:rsid w:val="008D0370"/>
    <w:rsid w:val="008E0987"/>
    <w:rsid w:val="008E5821"/>
    <w:rsid w:val="008E68DA"/>
    <w:rsid w:val="008F0993"/>
    <w:rsid w:val="008F103B"/>
    <w:rsid w:val="008F1E4F"/>
    <w:rsid w:val="008F44E7"/>
    <w:rsid w:val="008F4ABB"/>
    <w:rsid w:val="008F5FFC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7065"/>
    <w:rsid w:val="00950186"/>
    <w:rsid w:val="00951823"/>
    <w:rsid w:val="00961B45"/>
    <w:rsid w:val="00965A16"/>
    <w:rsid w:val="00965CDF"/>
    <w:rsid w:val="00966879"/>
    <w:rsid w:val="00976AA2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1E60"/>
    <w:rsid w:val="009D4B9F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2C86"/>
    <w:rsid w:val="00A43D34"/>
    <w:rsid w:val="00A43E26"/>
    <w:rsid w:val="00A472A7"/>
    <w:rsid w:val="00A47E2E"/>
    <w:rsid w:val="00A514CF"/>
    <w:rsid w:val="00A5385A"/>
    <w:rsid w:val="00A552D0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2B98"/>
    <w:rsid w:val="00AA499C"/>
    <w:rsid w:val="00AB171E"/>
    <w:rsid w:val="00AB253D"/>
    <w:rsid w:val="00AB256E"/>
    <w:rsid w:val="00AB2BD8"/>
    <w:rsid w:val="00AB36BD"/>
    <w:rsid w:val="00AB3751"/>
    <w:rsid w:val="00AB438A"/>
    <w:rsid w:val="00AB6BDB"/>
    <w:rsid w:val="00AB6E8F"/>
    <w:rsid w:val="00AC1406"/>
    <w:rsid w:val="00AC23A4"/>
    <w:rsid w:val="00AC4093"/>
    <w:rsid w:val="00AC4BFC"/>
    <w:rsid w:val="00AD0C13"/>
    <w:rsid w:val="00AD520C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623"/>
    <w:rsid w:val="00BA7861"/>
    <w:rsid w:val="00BA786E"/>
    <w:rsid w:val="00BB1B0F"/>
    <w:rsid w:val="00BB4C88"/>
    <w:rsid w:val="00BB5C1D"/>
    <w:rsid w:val="00BC0451"/>
    <w:rsid w:val="00BC3EE4"/>
    <w:rsid w:val="00BC4F7C"/>
    <w:rsid w:val="00BD67FB"/>
    <w:rsid w:val="00BE0D04"/>
    <w:rsid w:val="00BE1A67"/>
    <w:rsid w:val="00BE3577"/>
    <w:rsid w:val="00BE3DAF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256E1"/>
    <w:rsid w:val="00C33C69"/>
    <w:rsid w:val="00C37093"/>
    <w:rsid w:val="00C40C6E"/>
    <w:rsid w:val="00C4429D"/>
    <w:rsid w:val="00C443E0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2513"/>
    <w:rsid w:val="00C8586E"/>
    <w:rsid w:val="00C86675"/>
    <w:rsid w:val="00C869F1"/>
    <w:rsid w:val="00C92940"/>
    <w:rsid w:val="00CA479A"/>
    <w:rsid w:val="00CA6D28"/>
    <w:rsid w:val="00CA7924"/>
    <w:rsid w:val="00CB2157"/>
    <w:rsid w:val="00CB2B04"/>
    <w:rsid w:val="00CC02F3"/>
    <w:rsid w:val="00CC1227"/>
    <w:rsid w:val="00CD156D"/>
    <w:rsid w:val="00CD3345"/>
    <w:rsid w:val="00CD35CB"/>
    <w:rsid w:val="00CE08C6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1743"/>
    <w:rsid w:val="00DA4B7A"/>
    <w:rsid w:val="00DA6FEA"/>
    <w:rsid w:val="00DA7460"/>
    <w:rsid w:val="00DB013E"/>
    <w:rsid w:val="00DB18E6"/>
    <w:rsid w:val="00DB228C"/>
    <w:rsid w:val="00DB2F1A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1B2A"/>
    <w:rsid w:val="00DE4C24"/>
    <w:rsid w:val="00DE5B8C"/>
    <w:rsid w:val="00DF1889"/>
    <w:rsid w:val="00DF52FD"/>
    <w:rsid w:val="00E02FE9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37E7"/>
    <w:rsid w:val="00E65A45"/>
    <w:rsid w:val="00E67C00"/>
    <w:rsid w:val="00E70704"/>
    <w:rsid w:val="00E7135D"/>
    <w:rsid w:val="00E75B49"/>
    <w:rsid w:val="00E75D35"/>
    <w:rsid w:val="00E80016"/>
    <w:rsid w:val="00E8016D"/>
    <w:rsid w:val="00E80E68"/>
    <w:rsid w:val="00E844FF"/>
    <w:rsid w:val="00E9008D"/>
    <w:rsid w:val="00E90FAC"/>
    <w:rsid w:val="00E9530C"/>
    <w:rsid w:val="00E966E1"/>
    <w:rsid w:val="00EA2365"/>
    <w:rsid w:val="00EA28B8"/>
    <w:rsid w:val="00EA29AA"/>
    <w:rsid w:val="00EA3329"/>
    <w:rsid w:val="00EA6E9B"/>
    <w:rsid w:val="00EB2BE2"/>
    <w:rsid w:val="00EC7710"/>
    <w:rsid w:val="00ED026F"/>
    <w:rsid w:val="00ED2ECF"/>
    <w:rsid w:val="00EE3DD3"/>
    <w:rsid w:val="00EE74B8"/>
    <w:rsid w:val="00EF12E2"/>
    <w:rsid w:val="00EF2370"/>
    <w:rsid w:val="00EF5060"/>
    <w:rsid w:val="00F023A7"/>
    <w:rsid w:val="00F03B16"/>
    <w:rsid w:val="00F03E38"/>
    <w:rsid w:val="00F05EC9"/>
    <w:rsid w:val="00F11A6D"/>
    <w:rsid w:val="00F1358C"/>
    <w:rsid w:val="00F245C0"/>
    <w:rsid w:val="00F26108"/>
    <w:rsid w:val="00F27A45"/>
    <w:rsid w:val="00F30344"/>
    <w:rsid w:val="00F308F8"/>
    <w:rsid w:val="00F32189"/>
    <w:rsid w:val="00F4230D"/>
    <w:rsid w:val="00F462D9"/>
    <w:rsid w:val="00F47806"/>
    <w:rsid w:val="00F525BB"/>
    <w:rsid w:val="00F5750B"/>
    <w:rsid w:val="00F602C3"/>
    <w:rsid w:val="00F612F4"/>
    <w:rsid w:val="00F64905"/>
    <w:rsid w:val="00F7110C"/>
    <w:rsid w:val="00F72E81"/>
    <w:rsid w:val="00F73D4E"/>
    <w:rsid w:val="00F75790"/>
    <w:rsid w:val="00F75BD5"/>
    <w:rsid w:val="00F8313A"/>
    <w:rsid w:val="00F83DB5"/>
    <w:rsid w:val="00F90E41"/>
    <w:rsid w:val="00F95393"/>
    <w:rsid w:val="00F970E8"/>
    <w:rsid w:val="00FA1F6C"/>
    <w:rsid w:val="00FA2C39"/>
    <w:rsid w:val="00FA4B87"/>
    <w:rsid w:val="00FA5D6D"/>
    <w:rsid w:val="00FA799E"/>
    <w:rsid w:val="00FB1D7A"/>
    <w:rsid w:val="00FB4C4B"/>
    <w:rsid w:val="00FB6067"/>
    <w:rsid w:val="00FB63F8"/>
    <w:rsid w:val="00FC221A"/>
    <w:rsid w:val="00FC3943"/>
    <w:rsid w:val="00FC5737"/>
    <w:rsid w:val="00FC60B5"/>
    <w:rsid w:val="00FC6C75"/>
    <w:rsid w:val="00FC7B9B"/>
    <w:rsid w:val="00FD25D1"/>
    <w:rsid w:val="00FD3219"/>
    <w:rsid w:val="00FD590D"/>
    <w:rsid w:val="00FE0F2C"/>
    <w:rsid w:val="00FE2851"/>
    <w:rsid w:val="00FE57EB"/>
    <w:rsid w:val="00FE7BAA"/>
    <w:rsid w:val="00FF10D3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tact-sales@aenova-group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usanne.knabe@aenova-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nnect.acspubs.org/Aenova_CDMOPartnerships?partnerref=CENAenova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purl.org/dc/elements/1.1/"/>
    <ds:schemaRef ds:uri="56a93df6-3782-44d6-9586-b37f824385cf"/>
    <ds:schemaRef ds:uri="http://schemas.openxmlformats.org/package/2006/metadata/core-properties"/>
    <ds:schemaRef ds:uri="4e42d7e1-5c9e-4e81-8b9e-e48b14454ed5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3401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Whitepaper Formulation Innovation</vt:lpstr>
      <vt:lpstr>Aenova new Fill and Finish Line Latina</vt:lpstr>
      <vt:lpstr>Aenova new bottle line Cornu</vt:lpstr>
    </vt:vector>
  </TitlesOfParts>
  <Company>Aenova Holding GmbH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Whitepaper Formulation Innovation</dc:title>
  <dc:subject/>
  <dc:creator>Susanne Knabe</dc:creator>
  <cp:keywords/>
  <dc:description/>
  <cp:lastModifiedBy>Knabe Susanne</cp:lastModifiedBy>
  <cp:revision>2</cp:revision>
  <cp:lastPrinted>2022-09-27T07:29:00Z</cp:lastPrinted>
  <dcterms:created xsi:type="dcterms:W3CDTF">2022-09-29T12:28:00Z</dcterms:created>
  <dcterms:modified xsi:type="dcterms:W3CDTF">2022-09-29T12:28:00Z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