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07F6F8" w14:textId="66F52B6D" w:rsidR="00690F6F" w:rsidRPr="002F19E2" w:rsidRDefault="002F19E2">
      <w:pPr>
        <w:rPr>
          <w:rFonts w:cs="Arial"/>
          <w:b/>
          <w:sz w:val="28"/>
          <w:szCs w:val="28"/>
        </w:rPr>
      </w:pPr>
      <w:r w:rsidRPr="002F19E2">
        <w:rPr>
          <w:rFonts w:cs="Arial"/>
          <w:b/>
          <w:sz w:val="28"/>
          <w:szCs w:val="28"/>
        </w:rPr>
        <w:t>HINTERGRUND-ARTIKEL</w:t>
      </w:r>
    </w:p>
    <w:p w14:paraId="3C9A48AF" w14:textId="77777777" w:rsidR="00F023A7" w:rsidRPr="002F19E2" w:rsidRDefault="00F023A7" w:rsidP="00BE4CF5">
      <w:pPr>
        <w:rPr>
          <w:rFonts w:cs="Arial"/>
        </w:rPr>
      </w:pPr>
    </w:p>
    <w:p w14:paraId="64E20422" w14:textId="0125C3F2" w:rsidR="002F19E2" w:rsidRDefault="002F19E2" w:rsidP="002F19E2">
      <w:pPr>
        <w:rPr>
          <w:rFonts w:cs="Arial"/>
          <w:b/>
          <w:bCs/>
          <w:noProof/>
        </w:rPr>
      </w:pPr>
      <w:r w:rsidRPr="002F19E2">
        <w:rPr>
          <w:rFonts w:cs="Arial"/>
          <w:b/>
          <w:bCs/>
          <w:noProof/>
          <w:sz w:val="24"/>
          <w:szCs w:val="24"/>
        </w:rPr>
        <w:t>Impfstoff-Abfüllung auf höchstem Niveau</w:t>
      </w:r>
      <w:r w:rsidRPr="002F19E2">
        <w:rPr>
          <w:rFonts w:cs="Arial"/>
          <w:b/>
          <w:bCs/>
          <w:noProof/>
          <w:sz w:val="24"/>
          <w:szCs w:val="24"/>
        </w:rPr>
        <w:br/>
      </w:r>
      <w:r w:rsidR="00E619C1" w:rsidRPr="00E619C1">
        <w:rPr>
          <w:rFonts w:cs="Arial"/>
          <w:b/>
          <w:bCs/>
          <w:noProof/>
        </w:rPr>
        <w:t>Aenova kombiniert Erfahrung und Qualität mit Lieferzuverlässigkeit und Kosteneffizienz</w:t>
      </w:r>
    </w:p>
    <w:p w14:paraId="3690691E" w14:textId="77777777" w:rsidR="002F19E2" w:rsidRPr="002C5272" w:rsidRDefault="002F19E2" w:rsidP="002F19E2">
      <w:pPr>
        <w:rPr>
          <w:rFonts w:cs="Arial"/>
          <w:b/>
          <w:bCs/>
          <w:noProof/>
        </w:rPr>
      </w:pPr>
    </w:p>
    <w:p w14:paraId="4DC58AAE" w14:textId="5D1D7CB0" w:rsidR="002F19E2" w:rsidRDefault="002F19E2" w:rsidP="002F19E2">
      <w:pPr>
        <w:rPr>
          <w:rFonts w:cs="Arial"/>
          <w:noProof/>
        </w:rPr>
      </w:pPr>
      <w:r>
        <w:rPr>
          <w:rFonts w:cs="Arial"/>
          <w:noProof/>
        </w:rPr>
        <w:t xml:space="preserve">Aktuelle Studien belegen, dass Auftragshersteller für die Pharmaindustrie, die sog. </w:t>
      </w:r>
      <w:r w:rsidRPr="002C5272">
        <w:rPr>
          <w:rFonts w:cs="Arial"/>
          <w:noProof/>
        </w:rPr>
        <w:t>CDMOs (Contract Development and Manufacturing Organisations) bisher wenig in die Produktion von Impfstoffen eingebund</w:t>
      </w:r>
      <w:r>
        <w:rPr>
          <w:rFonts w:cs="Arial"/>
          <w:noProof/>
        </w:rPr>
        <w:t>en waren. Dies ändert sich mit dem Ausbruch der COVID-19-Pandemie, verfügen doch einerseits die einen Impfstoff entwickelnden Unternehmen oft nicht über die Möglichkeiten kommerzieller Produktion. Zum anderen erfordert die aktuelle pandemische Situation die schnelle Bereitstellung von sehr vielen Impfstoff-Dosen weltweit, also eine kommerzielle Fertigung in sehr großem Stile. Führende CMDOs wie die Aenova Group können bei diesen Herausforderung als "Full-Service-Dienstleister" bestens unterstützen – von der Herstellung von Materialien für klinischen Studien in kleinstem Maßstab, dem Technical Transfer bis hin zum Scale up hochvolumiger Produktion beim sog. Fill and Finish von Biologika.</w:t>
      </w:r>
    </w:p>
    <w:p w14:paraId="4F454F24" w14:textId="77777777" w:rsidR="002F19E2" w:rsidRDefault="002F19E2" w:rsidP="002F19E2">
      <w:pPr>
        <w:rPr>
          <w:rFonts w:cs="Arial"/>
          <w:noProof/>
        </w:rPr>
      </w:pPr>
    </w:p>
    <w:p w14:paraId="2E66187E" w14:textId="30FA04CD" w:rsidR="002F19E2" w:rsidRPr="009B1270" w:rsidRDefault="002F19E2" w:rsidP="002F19E2">
      <w:pPr>
        <w:rPr>
          <w:rFonts w:cs="Arial"/>
          <w:b/>
          <w:bCs/>
          <w:noProof/>
        </w:rPr>
      </w:pPr>
      <w:r w:rsidRPr="009B1270">
        <w:rPr>
          <w:rFonts w:cs="Arial"/>
          <w:b/>
          <w:bCs/>
          <w:noProof/>
        </w:rPr>
        <w:t xml:space="preserve">Fill &amp; Finish von </w:t>
      </w:r>
      <w:r>
        <w:rPr>
          <w:rFonts w:cs="Arial"/>
          <w:b/>
          <w:bCs/>
          <w:noProof/>
        </w:rPr>
        <w:t xml:space="preserve">Impfstoffen </w:t>
      </w:r>
    </w:p>
    <w:p w14:paraId="1DC6671A" w14:textId="0296F575" w:rsidR="002F19E2" w:rsidRDefault="002F19E2" w:rsidP="002F19E2">
      <w:pPr>
        <w:rPr>
          <w:rFonts w:cs="Arial"/>
        </w:rPr>
      </w:pPr>
      <w:r>
        <w:rPr>
          <w:rFonts w:cs="Arial"/>
        </w:rPr>
        <w:t xml:space="preserve">Um die Kapazitäten für die Produktion von Impfstoffen gegen das SARS-CoV-2-Virus zu erweitern, hat Aenova gerade ein großes Investitionsprogramm aufgelegt, das die Installation weiterer hochmoderner Anlagen für die aseptische Produktion vorsieht. Der Schwerpunkt liegt auf einem komplett neuen "Fill and Finish"-Bereich für Fläschchen bzw. </w:t>
      </w:r>
      <w:proofErr w:type="spellStart"/>
      <w:r>
        <w:rPr>
          <w:rFonts w:cs="Arial"/>
        </w:rPr>
        <w:t>Vials</w:t>
      </w:r>
      <w:proofErr w:type="spellEnd"/>
      <w:r>
        <w:rPr>
          <w:rFonts w:cs="Arial"/>
        </w:rPr>
        <w:t xml:space="preserve"> und vorgefüllte Spritzen bzw. </w:t>
      </w:r>
      <w:proofErr w:type="spellStart"/>
      <w:r>
        <w:rPr>
          <w:rFonts w:cs="Arial"/>
        </w:rPr>
        <w:t>Prefilled</w:t>
      </w:r>
      <w:proofErr w:type="spellEnd"/>
      <w:r>
        <w:rPr>
          <w:rFonts w:cs="Arial"/>
        </w:rPr>
        <w:t xml:space="preserve"> </w:t>
      </w:r>
      <w:proofErr w:type="spellStart"/>
      <w:r>
        <w:rPr>
          <w:rFonts w:cs="Arial"/>
        </w:rPr>
        <w:t>Syringes</w:t>
      </w:r>
      <w:proofErr w:type="spellEnd"/>
      <w:r>
        <w:rPr>
          <w:rFonts w:cs="Arial"/>
        </w:rPr>
        <w:t xml:space="preserve"> (PFS) mit Hochgeschwindigkeits-Abfülllinien inklusive </w:t>
      </w:r>
      <w:proofErr w:type="spellStart"/>
      <w:r>
        <w:rPr>
          <w:rFonts w:cs="Arial"/>
        </w:rPr>
        <w:t>Compounding</w:t>
      </w:r>
      <w:proofErr w:type="spellEnd"/>
      <w:r>
        <w:rPr>
          <w:rFonts w:cs="Arial"/>
        </w:rPr>
        <w:t xml:space="preserve"> am Aenova-Standort im italienischen Latina. Dort können künftig mehr als 80 </w:t>
      </w:r>
      <w:proofErr w:type="spellStart"/>
      <w:r>
        <w:rPr>
          <w:rFonts w:cs="Arial"/>
        </w:rPr>
        <w:t>Mio</w:t>
      </w:r>
      <w:proofErr w:type="spellEnd"/>
      <w:r>
        <w:rPr>
          <w:rFonts w:cs="Arial"/>
        </w:rPr>
        <w:t xml:space="preserve"> Fläschchen (Glas und Plastik) sowie über 180 </w:t>
      </w:r>
      <w:proofErr w:type="spellStart"/>
      <w:r>
        <w:rPr>
          <w:rFonts w:cs="Arial"/>
        </w:rPr>
        <w:t>Mio</w:t>
      </w:r>
      <w:proofErr w:type="spellEnd"/>
      <w:r>
        <w:rPr>
          <w:rFonts w:cs="Arial"/>
        </w:rPr>
        <w:t xml:space="preserve"> vorgefüllte Spritzen pro Jahr produziert werden. Darüber hinaus plant Aenova eine weitere Kapazitätserweiterung mit bis zu drei zusätzlichen Hochgeschwindigkeits-Abfülllinien.</w:t>
      </w:r>
    </w:p>
    <w:p w14:paraId="745339D4" w14:textId="77777777" w:rsidR="002F19E2" w:rsidRDefault="002F19E2" w:rsidP="002F19E2">
      <w:pPr>
        <w:rPr>
          <w:rFonts w:cs="Arial"/>
        </w:rPr>
      </w:pPr>
    </w:p>
    <w:p w14:paraId="30DCB840" w14:textId="77777777" w:rsidR="002F19E2" w:rsidRDefault="002F19E2">
      <w:pPr>
        <w:spacing w:line="240" w:lineRule="auto"/>
        <w:rPr>
          <w:rFonts w:cs="Arial"/>
          <w:b/>
          <w:bCs/>
        </w:rPr>
      </w:pPr>
      <w:r>
        <w:rPr>
          <w:rFonts w:cs="Arial"/>
          <w:b/>
          <w:bCs/>
        </w:rPr>
        <w:br w:type="page"/>
      </w:r>
    </w:p>
    <w:p w14:paraId="5F6E154E" w14:textId="52CD810D" w:rsidR="002F19E2" w:rsidRPr="00A02C84" w:rsidRDefault="002F19E2" w:rsidP="002F19E2">
      <w:pPr>
        <w:rPr>
          <w:rFonts w:cs="Arial"/>
          <w:b/>
          <w:bCs/>
        </w:rPr>
      </w:pPr>
      <w:proofErr w:type="spellStart"/>
      <w:r w:rsidRPr="00A02C84">
        <w:rPr>
          <w:rFonts w:cs="Arial"/>
          <w:b/>
          <w:bCs/>
        </w:rPr>
        <w:lastRenderedPageBreak/>
        <w:t>Lyophilisierung</w:t>
      </w:r>
      <w:proofErr w:type="spellEnd"/>
      <w:r>
        <w:rPr>
          <w:rFonts w:cs="Arial"/>
          <w:b/>
          <w:bCs/>
        </w:rPr>
        <w:t xml:space="preserve"> und</w:t>
      </w:r>
      <w:r w:rsidRPr="00A02C84">
        <w:rPr>
          <w:rFonts w:cs="Arial"/>
          <w:b/>
          <w:bCs/>
        </w:rPr>
        <w:t xml:space="preserve"> aseptische Pulver-</w:t>
      </w:r>
      <w:proofErr w:type="spellStart"/>
      <w:r w:rsidRPr="00A02C84">
        <w:rPr>
          <w:rFonts w:cs="Arial"/>
          <w:b/>
          <w:bCs/>
        </w:rPr>
        <w:t>Vials</w:t>
      </w:r>
      <w:proofErr w:type="spellEnd"/>
      <w:r w:rsidRPr="00A02C84">
        <w:rPr>
          <w:rFonts w:cs="Arial"/>
          <w:b/>
          <w:bCs/>
        </w:rPr>
        <w:t>: von Adenoviren bis mRNA</w:t>
      </w:r>
    </w:p>
    <w:p w14:paraId="1D342868" w14:textId="77777777" w:rsidR="002F19E2" w:rsidRDefault="002F19E2" w:rsidP="002F19E2">
      <w:pPr>
        <w:rPr>
          <w:rFonts w:cs="Arial"/>
        </w:rPr>
      </w:pPr>
      <w:r w:rsidRPr="00FA1946">
        <w:rPr>
          <w:rFonts w:cs="Arial"/>
        </w:rPr>
        <w:t xml:space="preserve">Als </w:t>
      </w:r>
      <w:r>
        <w:rPr>
          <w:rFonts w:cs="Arial"/>
        </w:rPr>
        <w:t>führender Lösungspartner</w:t>
      </w:r>
      <w:r w:rsidRPr="00FA1946">
        <w:rPr>
          <w:rFonts w:cs="Arial"/>
        </w:rPr>
        <w:t xml:space="preserve"> für sterile Darreichungsformen kann </w:t>
      </w:r>
      <w:r>
        <w:rPr>
          <w:rFonts w:cs="Arial"/>
        </w:rPr>
        <w:t xml:space="preserve">Aenova auf langjährige Erfahrung in der Herstellung von sterilen </w:t>
      </w:r>
      <w:proofErr w:type="spellStart"/>
      <w:r>
        <w:rPr>
          <w:rFonts w:cs="Arial"/>
        </w:rPr>
        <w:t>Injektabilia</w:t>
      </w:r>
      <w:proofErr w:type="spellEnd"/>
      <w:r>
        <w:rPr>
          <w:rFonts w:cs="Arial"/>
        </w:rPr>
        <w:t xml:space="preserve"> verweisen – von vorbefüllten Spritzen und Ampullen bis hin zu Flüssig-</w:t>
      </w:r>
      <w:proofErr w:type="spellStart"/>
      <w:r>
        <w:rPr>
          <w:rFonts w:cs="Arial"/>
        </w:rPr>
        <w:t>Vials</w:t>
      </w:r>
      <w:proofErr w:type="spellEnd"/>
      <w:r>
        <w:rPr>
          <w:rFonts w:cs="Arial"/>
        </w:rPr>
        <w:t xml:space="preserve">, </w:t>
      </w:r>
      <w:proofErr w:type="spellStart"/>
      <w:r>
        <w:rPr>
          <w:rFonts w:cs="Arial"/>
        </w:rPr>
        <w:t>lyophilisierten</w:t>
      </w:r>
      <w:proofErr w:type="spellEnd"/>
      <w:r>
        <w:rPr>
          <w:rFonts w:cs="Arial"/>
        </w:rPr>
        <w:t xml:space="preserve"> </w:t>
      </w:r>
      <w:proofErr w:type="spellStart"/>
      <w:r>
        <w:rPr>
          <w:rFonts w:cs="Arial"/>
        </w:rPr>
        <w:t>Vials</w:t>
      </w:r>
      <w:proofErr w:type="spellEnd"/>
      <w:r>
        <w:rPr>
          <w:rFonts w:cs="Arial"/>
        </w:rPr>
        <w:t xml:space="preserve"> und aseptischen Powder-</w:t>
      </w:r>
      <w:proofErr w:type="spellStart"/>
      <w:r>
        <w:rPr>
          <w:rFonts w:cs="Arial"/>
        </w:rPr>
        <w:t>Vials</w:t>
      </w:r>
      <w:proofErr w:type="spellEnd"/>
      <w:r>
        <w:rPr>
          <w:rFonts w:cs="Arial"/>
        </w:rPr>
        <w:t xml:space="preserve"> (Pulverabfüllung in </w:t>
      </w:r>
      <w:proofErr w:type="spellStart"/>
      <w:r>
        <w:rPr>
          <w:rFonts w:cs="Arial"/>
        </w:rPr>
        <w:t>Vials</w:t>
      </w:r>
      <w:proofErr w:type="spellEnd"/>
      <w:r>
        <w:rPr>
          <w:rFonts w:cs="Arial"/>
        </w:rPr>
        <w:t>), auch für</w:t>
      </w:r>
      <w:r w:rsidRPr="00FA1946">
        <w:rPr>
          <w:rFonts w:cs="Arial"/>
        </w:rPr>
        <w:t xml:space="preserve"> biologische Präparate und Impfstoffe</w:t>
      </w:r>
      <w:r>
        <w:rPr>
          <w:rFonts w:cs="Arial"/>
        </w:rPr>
        <w:t xml:space="preserve"> der Bio </w:t>
      </w:r>
      <w:proofErr w:type="spellStart"/>
      <w:r>
        <w:rPr>
          <w:rFonts w:cs="Arial"/>
        </w:rPr>
        <w:t>Safety</w:t>
      </w:r>
      <w:proofErr w:type="spellEnd"/>
      <w:r>
        <w:rPr>
          <w:rFonts w:cs="Arial"/>
        </w:rPr>
        <w:t xml:space="preserve"> Level 1 und 2 (BSL):</w:t>
      </w:r>
    </w:p>
    <w:p w14:paraId="74FED3CD" w14:textId="77777777" w:rsidR="002F19E2" w:rsidRPr="002F19E2" w:rsidRDefault="002F19E2" w:rsidP="002F19E2">
      <w:pPr>
        <w:pStyle w:val="Listenabsatz"/>
        <w:numPr>
          <w:ilvl w:val="0"/>
          <w:numId w:val="15"/>
        </w:numPr>
        <w:spacing w:after="160" w:line="360" w:lineRule="auto"/>
        <w:rPr>
          <w:rFonts w:ascii="Arial" w:hAnsi="Arial" w:cs="Arial"/>
          <w:sz w:val="22"/>
          <w:szCs w:val="22"/>
        </w:rPr>
      </w:pPr>
      <w:r w:rsidRPr="002F19E2">
        <w:rPr>
          <w:rFonts w:ascii="Arial" w:hAnsi="Arial" w:cs="Arial"/>
          <w:sz w:val="22"/>
          <w:szCs w:val="22"/>
        </w:rPr>
        <w:t>Die Expertise bei Impfstoffen reicht von mRNA, DNA, viralen Vektoren, Protein-Untereinheiten, virusähnlichen Partikeln, bis hin zu inaktivierten Impfstoffen.</w:t>
      </w:r>
    </w:p>
    <w:p w14:paraId="6F105E40" w14:textId="77777777" w:rsidR="002F19E2" w:rsidRPr="002F19E2" w:rsidRDefault="002F19E2" w:rsidP="002F19E2">
      <w:pPr>
        <w:pStyle w:val="Listenabsatz"/>
        <w:numPr>
          <w:ilvl w:val="0"/>
          <w:numId w:val="15"/>
        </w:numPr>
        <w:spacing w:after="160" w:line="360" w:lineRule="auto"/>
        <w:rPr>
          <w:rFonts w:ascii="Arial" w:hAnsi="Arial" w:cs="Arial"/>
          <w:sz w:val="22"/>
          <w:szCs w:val="22"/>
        </w:rPr>
      </w:pPr>
      <w:r w:rsidRPr="002F19E2">
        <w:rPr>
          <w:rFonts w:ascii="Arial" w:hAnsi="Arial" w:cs="Arial"/>
          <w:sz w:val="22"/>
          <w:szCs w:val="22"/>
        </w:rPr>
        <w:t xml:space="preserve">So können sowohl Impfstoffe mit Adenoviren wie die von Astra </w:t>
      </w:r>
      <w:proofErr w:type="spellStart"/>
      <w:r w:rsidRPr="002F19E2">
        <w:rPr>
          <w:rFonts w:ascii="Arial" w:hAnsi="Arial" w:cs="Arial"/>
          <w:sz w:val="22"/>
          <w:szCs w:val="22"/>
        </w:rPr>
        <w:t>Zeneca</w:t>
      </w:r>
      <w:proofErr w:type="spellEnd"/>
      <w:r w:rsidRPr="002F19E2">
        <w:rPr>
          <w:rFonts w:ascii="Arial" w:hAnsi="Arial" w:cs="Arial"/>
          <w:sz w:val="22"/>
          <w:szCs w:val="22"/>
        </w:rPr>
        <w:t xml:space="preserve"> und </w:t>
      </w:r>
      <w:proofErr w:type="spellStart"/>
      <w:r w:rsidRPr="002F19E2">
        <w:rPr>
          <w:rFonts w:ascii="Arial" w:hAnsi="Arial" w:cs="Arial"/>
          <w:sz w:val="22"/>
          <w:szCs w:val="22"/>
        </w:rPr>
        <w:t>Johnson&amp;Johnson</w:t>
      </w:r>
      <w:proofErr w:type="spellEnd"/>
      <w:r w:rsidRPr="002F19E2">
        <w:rPr>
          <w:rFonts w:ascii="Arial" w:hAnsi="Arial" w:cs="Arial"/>
          <w:sz w:val="22"/>
          <w:szCs w:val="22"/>
        </w:rPr>
        <w:t xml:space="preserve"> oder Sputnik V als auch mit </w:t>
      </w:r>
      <w:proofErr w:type="spellStart"/>
      <w:r w:rsidRPr="002F19E2">
        <w:rPr>
          <w:rFonts w:ascii="Arial" w:hAnsi="Arial" w:cs="Arial"/>
          <w:sz w:val="22"/>
          <w:szCs w:val="22"/>
        </w:rPr>
        <w:t>messenger</w:t>
      </w:r>
      <w:proofErr w:type="spellEnd"/>
      <w:r w:rsidRPr="002F19E2">
        <w:rPr>
          <w:rFonts w:ascii="Arial" w:hAnsi="Arial" w:cs="Arial"/>
          <w:sz w:val="22"/>
          <w:szCs w:val="22"/>
        </w:rPr>
        <w:t>-RNA wie die von Pfizer/</w:t>
      </w:r>
      <w:proofErr w:type="spellStart"/>
      <w:r w:rsidRPr="002F19E2">
        <w:rPr>
          <w:rFonts w:ascii="Arial" w:hAnsi="Arial" w:cs="Arial"/>
          <w:sz w:val="22"/>
          <w:szCs w:val="22"/>
        </w:rPr>
        <w:t>BioNTech</w:t>
      </w:r>
      <w:proofErr w:type="spellEnd"/>
      <w:r w:rsidRPr="002F19E2">
        <w:rPr>
          <w:rFonts w:ascii="Arial" w:hAnsi="Arial" w:cs="Arial"/>
          <w:sz w:val="22"/>
          <w:szCs w:val="22"/>
        </w:rPr>
        <w:t xml:space="preserve"> und </w:t>
      </w:r>
      <w:proofErr w:type="spellStart"/>
      <w:r w:rsidRPr="002F19E2">
        <w:rPr>
          <w:rFonts w:ascii="Arial" w:hAnsi="Arial" w:cs="Arial"/>
          <w:sz w:val="22"/>
          <w:szCs w:val="22"/>
        </w:rPr>
        <w:t>Moderna</w:t>
      </w:r>
      <w:proofErr w:type="spellEnd"/>
      <w:r w:rsidRPr="002F19E2">
        <w:rPr>
          <w:rFonts w:ascii="Arial" w:hAnsi="Arial" w:cs="Arial"/>
          <w:sz w:val="22"/>
          <w:szCs w:val="22"/>
        </w:rPr>
        <w:t xml:space="preserve"> abgefüllt werden.</w:t>
      </w:r>
    </w:p>
    <w:p w14:paraId="7F359094" w14:textId="77777777" w:rsidR="002F19E2" w:rsidRDefault="002F19E2" w:rsidP="002F19E2">
      <w:pPr>
        <w:rPr>
          <w:rFonts w:cs="Arial"/>
        </w:rPr>
      </w:pPr>
    </w:p>
    <w:p w14:paraId="61FCA3FA" w14:textId="3BF69EC4" w:rsidR="002F19E2" w:rsidRPr="00751B18" w:rsidRDefault="002F19E2" w:rsidP="002F19E2">
      <w:pPr>
        <w:rPr>
          <w:rFonts w:cs="Arial"/>
        </w:rPr>
      </w:pPr>
      <w:r>
        <w:rPr>
          <w:rFonts w:cs="Arial"/>
        </w:rPr>
        <w:t xml:space="preserve">Der neue </w:t>
      </w:r>
      <w:proofErr w:type="spellStart"/>
      <w:r>
        <w:rPr>
          <w:rFonts w:cs="Arial"/>
        </w:rPr>
        <w:t>Sterilbereich</w:t>
      </w:r>
      <w:proofErr w:type="spellEnd"/>
      <w:r>
        <w:rPr>
          <w:rFonts w:cs="Arial"/>
        </w:rPr>
        <w:t xml:space="preserve"> basiert auf hochmoderner</w:t>
      </w:r>
      <w:r w:rsidRPr="00751B18">
        <w:rPr>
          <w:rFonts w:cs="Arial"/>
        </w:rPr>
        <w:t xml:space="preserve"> Technologie:</w:t>
      </w:r>
      <w:r>
        <w:rPr>
          <w:rFonts w:cs="Arial"/>
        </w:rPr>
        <w:t xml:space="preserve"> der</w:t>
      </w:r>
      <w:r w:rsidRPr="00751B18">
        <w:rPr>
          <w:rFonts w:cs="Arial"/>
        </w:rPr>
        <w:t xml:space="preserve"> aseptischer Abfüllprozess </w:t>
      </w:r>
      <w:r>
        <w:rPr>
          <w:rFonts w:cs="Arial"/>
        </w:rPr>
        <w:t xml:space="preserve">verläuft vollautomatisch, die </w:t>
      </w:r>
      <w:r w:rsidRPr="00751B18">
        <w:rPr>
          <w:rFonts w:cs="Arial"/>
        </w:rPr>
        <w:t xml:space="preserve">Mehrzweckmaschine </w:t>
      </w:r>
      <w:r>
        <w:rPr>
          <w:rFonts w:cs="Arial"/>
        </w:rPr>
        <w:t>kann</w:t>
      </w:r>
      <w:r w:rsidRPr="00751B18">
        <w:rPr>
          <w:rFonts w:cs="Arial"/>
        </w:rPr>
        <w:t xml:space="preserve"> </w:t>
      </w:r>
      <w:proofErr w:type="spellStart"/>
      <w:r w:rsidRPr="00751B18">
        <w:rPr>
          <w:rFonts w:cs="Arial"/>
        </w:rPr>
        <w:t>Vials</w:t>
      </w:r>
      <w:proofErr w:type="spellEnd"/>
      <w:r>
        <w:rPr>
          <w:rFonts w:cs="Arial"/>
        </w:rPr>
        <w:t xml:space="preserve"> wie auch </w:t>
      </w:r>
      <w:r w:rsidRPr="00751B18">
        <w:rPr>
          <w:rFonts w:cs="Arial"/>
        </w:rPr>
        <w:t>PFS-Produkte</w:t>
      </w:r>
      <w:r>
        <w:rPr>
          <w:rFonts w:cs="Arial"/>
        </w:rPr>
        <w:t xml:space="preserve"> in den bevorzugten Formaten 0,5 bis 10 ml bei vorbefüllten Spritzen und </w:t>
      </w:r>
      <w:r w:rsidRPr="00751B18">
        <w:rPr>
          <w:rFonts w:cs="Arial"/>
        </w:rPr>
        <w:t>2 ml bis 10 ml</w:t>
      </w:r>
      <w:r w:rsidRPr="002B6847">
        <w:rPr>
          <w:rFonts w:cs="Arial"/>
        </w:rPr>
        <w:t xml:space="preserve"> </w:t>
      </w:r>
      <w:r>
        <w:rPr>
          <w:rFonts w:cs="Arial"/>
        </w:rPr>
        <w:t xml:space="preserve">bei </w:t>
      </w:r>
      <w:proofErr w:type="spellStart"/>
      <w:r>
        <w:rPr>
          <w:rFonts w:cs="Arial"/>
        </w:rPr>
        <w:t>ready-to-use-</w:t>
      </w:r>
      <w:r w:rsidRPr="00751B18">
        <w:rPr>
          <w:rFonts w:cs="Arial"/>
        </w:rPr>
        <w:t>Vials</w:t>
      </w:r>
      <w:proofErr w:type="spellEnd"/>
      <w:r>
        <w:rPr>
          <w:rFonts w:cs="Arial"/>
        </w:rPr>
        <w:t xml:space="preserve"> verarbeiten.</w:t>
      </w:r>
    </w:p>
    <w:p w14:paraId="342B88DC" w14:textId="1E9531A4" w:rsidR="002F19E2" w:rsidRDefault="002F19E2" w:rsidP="002F19E2">
      <w:pPr>
        <w:rPr>
          <w:rFonts w:cs="Arial"/>
        </w:rPr>
      </w:pPr>
      <w:r w:rsidRPr="00FD7D03">
        <w:rPr>
          <w:rFonts w:cs="Arial"/>
        </w:rPr>
        <w:t>Qualitätskontrolle, Verpackung und Etikettierung inklusive Serialisierung vervollstän</w:t>
      </w:r>
      <w:r>
        <w:rPr>
          <w:rFonts w:cs="Arial"/>
        </w:rPr>
        <w:t>digen den Lieferumfang</w:t>
      </w:r>
      <w:r w:rsidRPr="00FD7D03">
        <w:rPr>
          <w:rFonts w:cs="Arial"/>
        </w:rPr>
        <w:t>.</w:t>
      </w:r>
    </w:p>
    <w:p w14:paraId="5C9E1181" w14:textId="77777777" w:rsidR="002F19E2" w:rsidRPr="00FD7D03" w:rsidRDefault="002F19E2" w:rsidP="002F19E2">
      <w:pPr>
        <w:rPr>
          <w:rFonts w:cs="Arial"/>
        </w:rPr>
      </w:pPr>
    </w:p>
    <w:p w14:paraId="052E2E00" w14:textId="77777777" w:rsidR="002F19E2" w:rsidRPr="008928DF" w:rsidRDefault="002F19E2" w:rsidP="002F19E2">
      <w:pPr>
        <w:rPr>
          <w:rFonts w:cs="Arial"/>
          <w:b/>
        </w:rPr>
      </w:pPr>
      <w:r>
        <w:rPr>
          <w:rFonts w:cs="Arial"/>
          <w:b/>
        </w:rPr>
        <w:t>Erfahrung und Qualität kombiniert mit Liefertreue und Kosteneffizienz</w:t>
      </w:r>
    </w:p>
    <w:p w14:paraId="57A773D1" w14:textId="77777777" w:rsidR="002F19E2" w:rsidRDefault="002F19E2" w:rsidP="002F19E2">
      <w:pPr>
        <w:rPr>
          <w:rFonts w:cs="Arial"/>
        </w:rPr>
      </w:pPr>
      <w:r>
        <w:rPr>
          <w:rFonts w:cs="Arial"/>
        </w:rPr>
        <w:t>CDMOs wie die Aenova Group können ganz klare Vorteile aufweisen: das sind neben der langjährigen Erfahrung in den verschiedensten Disziplinen der Auftragsfertigung vor allem die Services "end-</w:t>
      </w:r>
      <w:proofErr w:type="spellStart"/>
      <w:r>
        <w:rPr>
          <w:rFonts w:cs="Arial"/>
        </w:rPr>
        <w:t>to</w:t>
      </w:r>
      <w:proofErr w:type="spellEnd"/>
      <w:r>
        <w:rPr>
          <w:rFonts w:cs="Arial"/>
        </w:rPr>
        <w:t xml:space="preserve">-end" von der Entwicklung, klinischen Studien I bis III bis hin zur kommerziellen Großfertigung. Das weltweit tätige Unternehmen mit 14 Fertigungs-Standorten für alle gängigen Darreichungsformen kann auf viele nationale wie internationale Zertifizierungen und Zulassungen verweisen, so z.B. die der </w:t>
      </w:r>
      <w:proofErr w:type="gramStart"/>
      <w:r>
        <w:rPr>
          <w:rFonts w:cs="Arial"/>
        </w:rPr>
        <w:t>US FDA</w:t>
      </w:r>
      <w:proofErr w:type="gramEnd"/>
      <w:r>
        <w:rPr>
          <w:rFonts w:cs="Arial"/>
        </w:rPr>
        <w:t xml:space="preserve"> für die drei Standorte mit </w:t>
      </w:r>
      <w:proofErr w:type="spellStart"/>
      <w:r>
        <w:rPr>
          <w:rFonts w:cs="Arial"/>
        </w:rPr>
        <w:t>Sterilproduktion</w:t>
      </w:r>
      <w:proofErr w:type="spellEnd"/>
      <w:r>
        <w:rPr>
          <w:rFonts w:cs="Arial"/>
        </w:rPr>
        <w:t>.</w:t>
      </w:r>
    </w:p>
    <w:p w14:paraId="4E12ED25" w14:textId="77777777" w:rsidR="002F19E2" w:rsidRDefault="002F19E2" w:rsidP="002F19E2">
      <w:pPr>
        <w:rPr>
          <w:rFonts w:cs="Arial"/>
        </w:rPr>
      </w:pPr>
      <w:r>
        <w:rPr>
          <w:rFonts w:cs="Arial"/>
        </w:rPr>
        <w:t xml:space="preserve">Sieben Competence Centers für Entwicklung, Analytik, Clinical Trial Supply Management, regulatorische Unterstützung und weitere </w:t>
      </w:r>
      <w:r w:rsidRPr="00A02C84">
        <w:rPr>
          <w:rFonts w:cs="Arial"/>
        </w:rPr>
        <w:t>Technolog</w:t>
      </w:r>
      <w:r>
        <w:rPr>
          <w:rFonts w:cs="Arial"/>
        </w:rPr>
        <w:t>y Centers</w:t>
      </w:r>
      <w:r w:rsidRPr="00A02C84">
        <w:rPr>
          <w:rFonts w:cs="Arial"/>
        </w:rPr>
        <w:t xml:space="preserve"> für nahtlosen Tech-Transfer und </w:t>
      </w:r>
      <w:r>
        <w:rPr>
          <w:rFonts w:cs="Arial"/>
        </w:rPr>
        <w:t xml:space="preserve">das </w:t>
      </w:r>
      <w:proofErr w:type="spellStart"/>
      <w:r w:rsidRPr="00A02C84">
        <w:rPr>
          <w:rFonts w:cs="Arial"/>
        </w:rPr>
        <w:t>Product</w:t>
      </w:r>
      <w:proofErr w:type="spellEnd"/>
      <w:r w:rsidRPr="00A02C84">
        <w:rPr>
          <w:rFonts w:cs="Arial"/>
        </w:rPr>
        <w:t xml:space="preserve"> Life-Cycle Management</w:t>
      </w:r>
      <w:r>
        <w:rPr>
          <w:rFonts w:cs="Arial"/>
        </w:rPr>
        <w:t xml:space="preserve"> vervollständigen die Service-Bandbreite rund um die kommerzielle Herstellung großer Volumina.</w:t>
      </w:r>
    </w:p>
    <w:p w14:paraId="47208493" w14:textId="77777777" w:rsidR="002F19E2" w:rsidRDefault="002F19E2" w:rsidP="002F19E2">
      <w:pPr>
        <w:rPr>
          <w:rFonts w:cs="Arial"/>
        </w:rPr>
      </w:pPr>
      <w:r>
        <w:rPr>
          <w:rFonts w:cs="Arial"/>
        </w:rPr>
        <w:t>Als Pluspunkt für Aenova kommt hinzu, dass das Unternehmen auf hochmodernen BSL-2-klassifizierten Anlagen für Gefriertrocknung abgeschwächten Lebend-Impfstoffe verarbeiten kann.</w:t>
      </w:r>
    </w:p>
    <w:p w14:paraId="458AD6F7" w14:textId="77777777" w:rsidR="002F19E2" w:rsidRDefault="002F19E2" w:rsidP="002F19E2">
      <w:pPr>
        <w:rPr>
          <w:rFonts w:cs="Arial"/>
        </w:rPr>
      </w:pPr>
      <w:r>
        <w:rPr>
          <w:rFonts w:cs="Arial"/>
        </w:rPr>
        <w:t xml:space="preserve">Auftragshersteller wie Aenova können zudem neben der </w:t>
      </w:r>
      <w:proofErr w:type="gramStart"/>
      <w:r>
        <w:rPr>
          <w:rFonts w:cs="Arial"/>
        </w:rPr>
        <w:t>technischen</w:t>
      </w:r>
      <w:proofErr w:type="gramEnd"/>
      <w:r>
        <w:rPr>
          <w:rFonts w:cs="Arial"/>
        </w:rPr>
        <w:t xml:space="preserve"> wie auch der Prozess-Expertise für die GMP-zertifizierten Anlagen und Spezialfertigungsbereiche mit ihren Erfahrungen in der Supply Chain und regulatorischen Kontrollen punkten – vielfältige Themenbereiche, für die Spezialisten-Know-how und langjährige Erfahrung Voraussetzung sind. Das können viele der COVID-19-Impfstoff-Entwickler nicht vorweisen.</w:t>
      </w:r>
    </w:p>
    <w:p w14:paraId="7A659A38" w14:textId="4D230227" w:rsidR="002F19E2" w:rsidRDefault="002F19E2" w:rsidP="002F19E2">
      <w:pPr>
        <w:rPr>
          <w:rFonts w:cs="Arial"/>
        </w:rPr>
      </w:pPr>
      <w:r>
        <w:rPr>
          <w:rFonts w:cs="Arial"/>
        </w:rPr>
        <w:t>Gleichzeitig ist eine entscheidende Stärke von CDMOs, dass sie die Kosteneffizienz der Herstellung, die Qualität der Produktion sowie die Liefertreue immer sehr genau im Blick haben. Nur so können sie sich als verlässliche Partner der für ihre Auftraggeber positionieren.</w:t>
      </w:r>
    </w:p>
    <w:p w14:paraId="53167AD8" w14:textId="77777777" w:rsidR="004A7672" w:rsidRDefault="004A7672" w:rsidP="002F19E2">
      <w:pPr>
        <w:rPr>
          <w:rFonts w:cs="Arial"/>
        </w:rPr>
      </w:pPr>
    </w:p>
    <w:p w14:paraId="26DA440A" w14:textId="77777777" w:rsidR="002F19E2" w:rsidRPr="00FD7D03" w:rsidRDefault="002F19E2" w:rsidP="002F19E2">
      <w:pPr>
        <w:rPr>
          <w:rFonts w:cs="Arial"/>
          <w:b/>
        </w:rPr>
      </w:pPr>
      <w:r w:rsidRPr="00FD7D03">
        <w:rPr>
          <w:rFonts w:cs="Arial"/>
          <w:b/>
        </w:rPr>
        <w:t>Von der Entwicklung</w:t>
      </w:r>
      <w:r>
        <w:rPr>
          <w:rFonts w:cs="Arial"/>
          <w:b/>
        </w:rPr>
        <w:t xml:space="preserve"> bis</w:t>
      </w:r>
      <w:r w:rsidRPr="00FD7D03">
        <w:rPr>
          <w:rFonts w:cs="Arial"/>
          <w:b/>
        </w:rPr>
        <w:t xml:space="preserve"> hin zur Großproduktion</w:t>
      </w:r>
    </w:p>
    <w:p w14:paraId="1E710A7A" w14:textId="77777777" w:rsidR="002F19E2" w:rsidRDefault="002F19E2" w:rsidP="002F19E2">
      <w:pPr>
        <w:rPr>
          <w:rFonts w:cs="Arial"/>
        </w:rPr>
      </w:pPr>
      <w:r w:rsidRPr="00751B18">
        <w:rPr>
          <w:rFonts w:cs="Arial"/>
        </w:rPr>
        <w:t xml:space="preserve">Sterile </w:t>
      </w:r>
      <w:proofErr w:type="spellStart"/>
      <w:r>
        <w:rPr>
          <w:rFonts w:cs="Arial"/>
        </w:rPr>
        <w:t>Injektabilia</w:t>
      </w:r>
      <w:proofErr w:type="spellEnd"/>
      <w:r w:rsidRPr="00751B18">
        <w:rPr>
          <w:rFonts w:cs="Arial"/>
        </w:rPr>
        <w:t xml:space="preserve"> spielen eine Schlüsselrolle bei der Entwicklung neuer Medikamente</w:t>
      </w:r>
      <w:r>
        <w:rPr>
          <w:rFonts w:cs="Arial"/>
        </w:rPr>
        <w:t xml:space="preserve">, wie auch die Impfstoffe gegen SARS-CoV-2 zeigen. Aenova </w:t>
      </w:r>
      <w:r w:rsidRPr="00751B18">
        <w:rPr>
          <w:rFonts w:cs="Arial"/>
        </w:rPr>
        <w:t>biete</w:t>
      </w:r>
      <w:r>
        <w:rPr>
          <w:rFonts w:cs="Arial"/>
        </w:rPr>
        <w:t>t</w:t>
      </w:r>
      <w:r w:rsidRPr="00751B18">
        <w:rPr>
          <w:rFonts w:cs="Arial"/>
        </w:rPr>
        <w:t xml:space="preserve"> </w:t>
      </w:r>
      <w:r>
        <w:rPr>
          <w:rFonts w:cs="Arial"/>
        </w:rPr>
        <w:t>Dienstleistungen</w:t>
      </w:r>
      <w:r w:rsidRPr="00751B18">
        <w:rPr>
          <w:rFonts w:cs="Arial"/>
        </w:rPr>
        <w:t xml:space="preserve"> für alle gängigen parenteralen Formulierungen für die intravenöse, subkutane und intra-muskuläre Anwendung</w:t>
      </w:r>
      <w:r>
        <w:rPr>
          <w:rFonts w:cs="Arial"/>
        </w:rPr>
        <w:t xml:space="preserve"> sowie</w:t>
      </w:r>
      <w:r w:rsidRPr="00751B18">
        <w:rPr>
          <w:rFonts w:cs="Arial"/>
        </w:rPr>
        <w:t xml:space="preserve"> die Entwicklung von aseptischen Flüssigkeiten </w:t>
      </w:r>
      <w:r>
        <w:rPr>
          <w:rFonts w:cs="Arial"/>
        </w:rPr>
        <w:t xml:space="preserve">bis hin zu OEB 5. Die </w:t>
      </w:r>
      <w:r w:rsidRPr="00751B18">
        <w:rPr>
          <w:rFonts w:cs="Arial"/>
        </w:rPr>
        <w:t>anspruchsvolle Kühlkette, die für die Abfüllung sensibler Produkte wie mRNA- oder DNA-basierte</w:t>
      </w:r>
      <w:r>
        <w:rPr>
          <w:rFonts w:cs="Arial"/>
        </w:rPr>
        <w:t>r</w:t>
      </w:r>
      <w:r w:rsidRPr="00751B18">
        <w:rPr>
          <w:rFonts w:cs="Arial"/>
        </w:rPr>
        <w:t xml:space="preserve"> Formulierungen erforderlich sind</w:t>
      </w:r>
      <w:r>
        <w:rPr>
          <w:rFonts w:cs="Arial"/>
        </w:rPr>
        <w:t>, ist abgebildet, a</w:t>
      </w:r>
      <w:r w:rsidRPr="00751B18">
        <w:rPr>
          <w:rFonts w:cs="Arial"/>
        </w:rPr>
        <w:t xml:space="preserve">lle mikrobiologischen Tests </w:t>
      </w:r>
      <w:r>
        <w:rPr>
          <w:rFonts w:cs="Arial"/>
        </w:rPr>
        <w:t>können im Unternehmen</w:t>
      </w:r>
      <w:r w:rsidRPr="00751B18">
        <w:rPr>
          <w:rFonts w:cs="Arial"/>
        </w:rPr>
        <w:t xml:space="preserve"> </w:t>
      </w:r>
      <w:r>
        <w:rPr>
          <w:rFonts w:cs="Arial"/>
        </w:rPr>
        <w:t>durchgeführt werden</w:t>
      </w:r>
      <w:r w:rsidRPr="00751B18">
        <w:rPr>
          <w:rFonts w:cs="Arial"/>
        </w:rPr>
        <w:t>.</w:t>
      </w:r>
    </w:p>
    <w:p w14:paraId="71ABB1CD" w14:textId="7D765B49" w:rsidR="002F19E2" w:rsidRDefault="002F19E2" w:rsidP="002F19E2">
      <w:pPr>
        <w:rPr>
          <w:rFonts w:cs="Arial"/>
        </w:rPr>
      </w:pPr>
      <w:r>
        <w:rPr>
          <w:rFonts w:cs="Arial"/>
        </w:rPr>
        <w:t xml:space="preserve">So bietet die Aenova Group ihren Kunden den Komplettservice eines "One-Stop-Shops" – von der Entwicklung bis hin zum </w:t>
      </w:r>
      <w:proofErr w:type="spellStart"/>
      <w:r>
        <w:rPr>
          <w:rFonts w:cs="Arial"/>
        </w:rPr>
        <w:t>Scale</w:t>
      </w:r>
      <w:proofErr w:type="spellEnd"/>
      <w:r>
        <w:rPr>
          <w:rFonts w:cs="Arial"/>
        </w:rPr>
        <w:t xml:space="preserve"> </w:t>
      </w:r>
      <w:proofErr w:type="spellStart"/>
      <w:r>
        <w:rPr>
          <w:rFonts w:cs="Arial"/>
        </w:rPr>
        <w:t>up</w:t>
      </w:r>
      <w:proofErr w:type="spellEnd"/>
      <w:r>
        <w:rPr>
          <w:rFonts w:cs="Arial"/>
        </w:rPr>
        <w:t xml:space="preserve"> der kommerziellen Fertigung.</w:t>
      </w:r>
      <w:r>
        <w:rPr>
          <w:rFonts w:cs="Arial"/>
        </w:rPr>
        <w:t xml:space="preserve"> (Mai 2021)</w:t>
      </w:r>
    </w:p>
    <w:p w14:paraId="03B77EEF" w14:textId="207380CB" w:rsidR="002F19E2" w:rsidRDefault="002F19E2" w:rsidP="002F19E2">
      <w:pPr>
        <w:rPr>
          <w:rFonts w:cs="Arial"/>
          <w:iCs/>
          <w:noProof/>
        </w:rPr>
      </w:pPr>
    </w:p>
    <w:p w14:paraId="0A20BACD" w14:textId="67DBD305" w:rsidR="004A7672" w:rsidRPr="001522A9" w:rsidRDefault="004A7672" w:rsidP="002F19E2">
      <w:pPr>
        <w:rPr>
          <w:rFonts w:cs="Arial"/>
          <w:iCs/>
          <w:noProof/>
        </w:rPr>
      </w:pPr>
      <w:r>
        <w:rPr>
          <w:rFonts w:cs="Arial"/>
          <w:iCs/>
          <w:noProof/>
        </w:rPr>
        <w:drawing>
          <wp:inline distT="0" distB="0" distL="0" distR="0" wp14:anchorId="773B6657" wp14:editId="211BF6AE">
            <wp:extent cx="3599688" cy="2023872"/>
            <wp:effectExtent l="0" t="0" r="1270" b="0"/>
            <wp:docPr id="5" name="Grafik 5" descr="Ein Bild, das drinnen,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innen, mehrer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9688" cy="2023872"/>
                    </a:xfrm>
                    <a:prstGeom prst="rect">
                      <a:avLst/>
                    </a:prstGeom>
                  </pic:spPr>
                </pic:pic>
              </a:graphicData>
            </a:graphic>
          </wp:inline>
        </w:drawing>
      </w:r>
    </w:p>
    <w:p w14:paraId="318D3698" w14:textId="5505A553" w:rsidR="002F19E2" w:rsidRDefault="002F19E2" w:rsidP="002F19E2">
      <w:pPr>
        <w:rPr>
          <w:rFonts w:cs="Arial"/>
          <w:noProof/>
        </w:rPr>
      </w:pPr>
      <w:r>
        <w:rPr>
          <w:rFonts w:cs="Arial"/>
          <w:noProof/>
        </w:rPr>
        <w:t xml:space="preserve">[Foto </w:t>
      </w:r>
      <w:r w:rsidR="00E619C1" w:rsidRPr="00E619C1">
        <w:rPr>
          <w:rFonts w:cs="Arial"/>
          <w:noProof/>
        </w:rPr>
        <w:t>Aenova_sterile_injectables</w:t>
      </w:r>
      <w:r w:rsidR="00E619C1">
        <w:rPr>
          <w:rFonts w:cs="Arial"/>
          <w:noProof/>
        </w:rPr>
        <w:t>.jpeg</w:t>
      </w:r>
      <w:r>
        <w:rPr>
          <w:rFonts w:cs="Arial"/>
          <w:noProof/>
        </w:rPr>
        <w:t xml:space="preserve"> - Bildunterschrift:]</w:t>
      </w:r>
    </w:p>
    <w:p w14:paraId="11743FA9" w14:textId="77777777" w:rsidR="002F19E2" w:rsidRPr="000474FC" w:rsidRDefault="002F19E2" w:rsidP="002F19E2">
      <w:pPr>
        <w:rPr>
          <w:rFonts w:cs="Arial"/>
          <w:noProof/>
        </w:rPr>
      </w:pPr>
      <w:r w:rsidRPr="000474FC">
        <w:rPr>
          <w:rFonts w:cs="Arial"/>
          <w:noProof/>
        </w:rPr>
        <w:t xml:space="preserve">Bis zu drei zusätzliche Abfülllinien </w:t>
      </w:r>
      <w:r>
        <w:rPr>
          <w:rFonts w:cs="Arial"/>
          <w:noProof/>
        </w:rPr>
        <w:t>können</w:t>
      </w:r>
      <w:r w:rsidRPr="000474FC">
        <w:rPr>
          <w:rFonts w:cs="Arial"/>
          <w:noProof/>
        </w:rPr>
        <w:t xml:space="preserve"> in dem neuen Produktionsbereich bei Aenova untergebracht werden</w:t>
      </w:r>
      <w:r>
        <w:rPr>
          <w:rFonts w:cs="Arial"/>
          <w:noProof/>
        </w:rPr>
        <w:t>: das ermöglicht eine Verdreifachung des</w:t>
      </w:r>
      <w:r w:rsidRPr="000474FC">
        <w:rPr>
          <w:rFonts w:cs="Arial"/>
          <w:noProof/>
        </w:rPr>
        <w:t xml:space="preserve"> Produktionsvolumen</w:t>
      </w:r>
      <w:r>
        <w:rPr>
          <w:rFonts w:cs="Arial"/>
          <w:noProof/>
        </w:rPr>
        <w:t>s</w:t>
      </w:r>
      <w:r w:rsidRPr="000474FC">
        <w:rPr>
          <w:rFonts w:cs="Arial"/>
          <w:noProof/>
        </w:rPr>
        <w:t>.</w:t>
      </w:r>
      <w:r>
        <w:rPr>
          <w:rFonts w:cs="Arial"/>
          <w:noProof/>
        </w:rPr>
        <w:t xml:space="preserve"> (Photo: Marchesini)</w:t>
      </w:r>
    </w:p>
    <w:p w14:paraId="4CBDDD64" w14:textId="48D33DDD" w:rsidR="004A7672" w:rsidRDefault="004A7672" w:rsidP="002F19E2">
      <w:pPr>
        <w:rPr>
          <w:rFonts w:cs="Arial"/>
          <w:noProof/>
        </w:rPr>
      </w:pPr>
    </w:p>
    <w:p w14:paraId="6AF91A27" w14:textId="15778031" w:rsidR="004A7672" w:rsidRDefault="004A7672" w:rsidP="002F19E2">
      <w:pPr>
        <w:rPr>
          <w:rFonts w:cs="Arial"/>
          <w:noProof/>
        </w:rPr>
      </w:pPr>
    </w:p>
    <w:p w14:paraId="6EA9557A" w14:textId="7EDF19C3" w:rsidR="004A7672" w:rsidRDefault="004A7672" w:rsidP="002F19E2">
      <w:pPr>
        <w:rPr>
          <w:rFonts w:cs="Arial"/>
          <w:noProof/>
        </w:rPr>
      </w:pPr>
      <w:r>
        <w:rPr>
          <w:rFonts w:cs="Arial"/>
          <w:noProof/>
        </w:rPr>
        <w:drawing>
          <wp:inline distT="0" distB="0" distL="0" distR="0" wp14:anchorId="4FEC5D1A" wp14:editId="1334D163">
            <wp:extent cx="3599688" cy="2023872"/>
            <wp:effectExtent l="0" t="0" r="1270" b="0"/>
            <wp:docPr id="7" name="Grafik 7" descr="Ein Bild, das drinnen, Frä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innen, Fräs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9688" cy="2023872"/>
                    </a:xfrm>
                    <a:prstGeom prst="rect">
                      <a:avLst/>
                    </a:prstGeom>
                  </pic:spPr>
                </pic:pic>
              </a:graphicData>
            </a:graphic>
          </wp:inline>
        </w:drawing>
      </w:r>
    </w:p>
    <w:p w14:paraId="33BAF316" w14:textId="53F3BEFB" w:rsidR="002F19E2" w:rsidRDefault="002F19E2" w:rsidP="002F19E2">
      <w:pPr>
        <w:rPr>
          <w:rFonts w:cs="Arial"/>
          <w:noProof/>
        </w:rPr>
      </w:pPr>
      <w:r>
        <w:rPr>
          <w:rFonts w:cs="Arial"/>
          <w:noProof/>
        </w:rPr>
        <w:t xml:space="preserve">[Foto </w:t>
      </w:r>
      <w:r w:rsidR="00E619C1" w:rsidRPr="00E619C1">
        <w:rPr>
          <w:rFonts w:cs="Arial"/>
          <w:noProof/>
        </w:rPr>
        <w:t>Aenova_Sterile_filling-line</w:t>
      </w:r>
      <w:r w:rsidR="00E619C1">
        <w:rPr>
          <w:rFonts w:cs="Arial"/>
          <w:noProof/>
        </w:rPr>
        <w:t>.jpeg</w:t>
      </w:r>
      <w:r>
        <w:rPr>
          <w:rFonts w:cs="Arial"/>
          <w:noProof/>
        </w:rPr>
        <w:t xml:space="preserve"> - Bildunterschrift]</w:t>
      </w:r>
    </w:p>
    <w:p w14:paraId="260C71C7" w14:textId="77777777" w:rsidR="002F19E2" w:rsidRPr="004A7672" w:rsidRDefault="002F19E2" w:rsidP="002F19E2">
      <w:pPr>
        <w:rPr>
          <w:rFonts w:cs="Arial"/>
          <w:noProof/>
          <w:lang w:val="it-IT"/>
        </w:rPr>
      </w:pPr>
      <w:r>
        <w:rPr>
          <w:rFonts w:cs="Arial"/>
          <w:noProof/>
        </w:rPr>
        <w:t xml:space="preserve">Sterile Abfüllung am Aenova-Standort in Latina. </w:t>
      </w:r>
      <w:r w:rsidRPr="004A7672">
        <w:rPr>
          <w:rFonts w:cs="Arial"/>
          <w:noProof/>
          <w:lang w:val="it-IT"/>
        </w:rPr>
        <w:t>(Photo: Marchesini)</w:t>
      </w:r>
    </w:p>
    <w:p w14:paraId="246FE9CF" w14:textId="10D3CB99" w:rsidR="00281FE8" w:rsidRPr="004A7672" w:rsidRDefault="00281FE8" w:rsidP="00723BB8">
      <w:pPr>
        <w:tabs>
          <w:tab w:val="left" w:pos="1843"/>
        </w:tabs>
        <w:rPr>
          <w:lang w:val="it-IT"/>
        </w:rPr>
      </w:pPr>
    </w:p>
    <w:p w14:paraId="2836592B" w14:textId="48077D05" w:rsidR="00723BB8" w:rsidRPr="004A7672" w:rsidRDefault="00723BB8" w:rsidP="00723BB8">
      <w:pPr>
        <w:tabs>
          <w:tab w:val="left" w:pos="1843"/>
        </w:tabs>
        <w:rPr>
          <w:lang w:val="it-IT"/>
        </w:rPr>
      </w:pPr>
    </w:p>
    <w:p w14:paraId="6D3D677C" w14:textId="77777777" w:rsidR="004A7672" w:rsidRPr="004A7672" w:rsidRDefault="004A7672" w:rsidP="004A7672">
      <w:pPr>
        <w:spacing w:line="240" w:lineRule="auto"/>
        <w:rPr>
          <w:rFonts w:cs="Arial"/>
          <w:b/>
          <w:iCs/>
          <w:lang w:val="it-IT"/>
        </w:rPr>
      </w:pPr>
      <w:proofErr w:type="spellStart"/>
      <w:r w:rsidRPr="004A7672">
        <w:rPr>
          <w:rFonts w:cs="Arial"/>
          <w:b/>
          <w:iCs/>
          <w:lang w:val="it-IT"/>
        </w:rPr>
        <w:t>Über</w:t>
      </w:r>
      <w:proofErr w:type="spellEnd"/>
      <w:r w:rsidRPr="004A7672">
        <w:rPr>
          <w:rFonts w:cs="Arial"/>
          <w:b/>
          <w:iCs/>
          <w:lang w:val="it-IT"/>
        </w:rPr>
        <w:t xml:space="preserve"> die Aenova Group</w:t>
      </w:r>
    </w:p>
    <w:p w14:paraId="67B7F9A7" w14:textId="77777777" w:rsidR="004A7672" w:rsidRPr="004A7672" w:rsidRDefault="004A7672" w:rsidP="004A7672">
      <w:pPr>
        <w:spacing w:line="240" w:lineRule="auto"/>
        <w:rPr>
          <w:rFonts w:cs="Arial"/>
          <w:b/>
          <w:iCs/>
          <w:lang w:val="it-IT"/>
        </w:rPr>
      </w:pPr>
    </w:p>
    <w:p w14:paraId="17F17461" w14:textId="77777777" w:rsidR="004A7672" w:rsidRPr="004711C4" w:rsidRDefault="004A7672" w:rsidP="004A7672">
      <w:pPr>
        <w:spacing w:line="240" w:lineRule="auto"/>
        <w:rPr>
          <w:rFonts w:cs="Arial"/>
          <w:lang w:val="en-US"/>
        </w:rPr>
      </w:pPr>
      <w:r w:rsidRPr="0036380C">
        <w:rPr>
          <w:rFonts w:cs="Arial"/>
        </w:rPr>
        <w:t>Die Aenova Group ist ein weltweit führender Auftragshersteller und Entwicklungsdienstleister für die Pharma- und Gesundheitsindustrie. Als One-stop Shop entwickelt, produziert und verpackt Aenova alle gängigen Darreichungsformen, Produktgruppen und Wirkstoffklassen von Arzneimitteln und Nahrungsergänzungsmitteln für Human- und Tiergesundheit: fest, halbfest und flüssig, steril und nicht-steril, hoch- und niedrigdosiert, OEB 1-5. Mit rund 4.300 Mitarbeitern an 1</w:t>
      </w:r>
      <w:r>
        <w:rPr>
          <w:rFonts w:cs="Arial"/>
        </w:rPr>
        <w:t>6</w:t>
      </w:r>
      <w:r w:rsidRPr="0036380C">
        <w:rPr>
          <w:rFonts w:cs="Arial"/>
        </w:rPr>
        <w:t xml:space="preserve"> Standorten in Europa und den USA erwirtschaftet Aenova einen Jahresumsatz von rund 750 </w:t>
      </w:r>
      <w:proofErr w:type="spellStart"/>
      <w:r w:rsidRPr="0036380C">
        <w:rPr>
          <w:rFonts w:cs="Arial"/>
        </w:rPr>
        <w:t>Mio</w:t>
      </w:r>
      <w:proofErr w:type="spellEnd"/>
      <w:r w:rsidRPr="0036380C">
        <w:rPr>
          <w:rFonts w:cs="Arial"/>
        </w:rPr>
        <w:t xml:space="preserve"> Euro. </w:t>
      </w:r>
      <w:hyperlink r:id="rId13" w:history="1">
        <w:r w:rsidRPr="004711C4">
          <w:rPr>
            <w:rStyle w:val="Hyperlink"/>
            <w:rFonts w:cs="Arial"/>
            <w:color w:val="auto"/>
            <w:lang w:val="en-US"/>
          </w:rPr>
          <w:t>www.aenova-group.com</w:t>
        </w:r>
      </w:hyperlink>
      <w:r w:rsidRPr="004711C4">
        <w:rPr>
          <w:rFonts w:cs="Arial"/>
          <w:lang w:val="en-US"/>
        </w:rPr>
        <w:t xml:space="preserve"> </w:t>
      </w:r>
    </w:p>
    <w:p w14:paraId="250A789E" w14:textId="77777777" w:rsidR="004A7672" w:rsidRPr="004711C4" w:rsidRDefault="004A7672" w:rsidP="004A7672">
      <w:pPr>
        <w:rPr>
          <w:rFonts w:cs="Arial"/>
          <w:i/>
          <w:lang w:val="en-US"/>
        </w:rPr>
      </w:pPr>
    </w:p>
    <w:p w14:paraId="1DC214E6" w14:textId="77777777" w:rsidR="004A7672" w:rsidRPr="004711C4" w:rsidRDefault="004A7672" w:rsidP="004A7672">
      <w:pPr>
        <w:spacing w:line="240" w:lineRule="auto"/>
        <w:rPr>
          <w:rFonts w:cs="Arial"/>
          <w:lang w:val="en-US"/>
        </w:rPr>
      </w:pPr>
    </w:p>
    <w:p w14:paraId="39A88AAE" w14:textId="77777777" w:rsidR="004A7672" w:rsidRPr="004711C4" w:rsidRDefault="004A7672" w:rsidP="004A7672">
      <w:pPr>
        <w:spacing w:line="240" w:lineRule="auto"/>
        <w:rPr>
          <w:rFonts w:cs="Arial"/>
          <w:b/>
          <w:lang w:val="en-US"/>
        </w:rPr>
      </w:pPr>
      <w:r w:rsidRPr="004711C4">
        <w:rPr>
          <w:rFonts w:cs="Arial"/>
          <w:b/>
          <w:lang w:val="en-US"/>
        </w:rPr>
        <w:t>Presse-</w:t>
      </w:r>
      <w:proofErr w:type="spellStart"/>
      <w:r w:rsidRPr="004711C4">
        <w:rPr>
          <w:rFonts w:cs="Arial"/>
          <w:b/>
          <w:lang w:val="en-US"/>
        </w:rPr>
        <w:t>Kontakt</w:t>
      </w:r>
      <w:proofErr w:type="spellEnd"/>
      <w:r w:rsidRPr="004711C4">
        <w:rPr>
          <w:rFonts w:cs="Arial"/>
          <w:b/>
          <w:lang w:val="en-US"/>
        </w:rPr>
        <w:t>:</w:t>
      </w:r>
    </w:p>
    <w:p w14:paraId="11DD07DC" w14:textId="77777777" w:rsidR="004A7672" w:rsidRPr="007D2323" w:rsidRDefault="004A7672" w:rsidP="004A7672">
      <w:pPr>
        <w:spacing w:line="240" w:lineRule="auto"/>
        <w:rPr>
          <w:rFonts w:cs="Arial"/>
          <w:lang w:val="en-US"/>
        </w:rPr>
      </w:pPr>
    </w:p>
    <w:p w14:paraId="678343CF" w14:textId="77777777" w:rsidR="004A7672" w:rsidRPr="007D2323" w:rsidRDefault="004A7672" w:rsidP="004A7672">
      <w:pPr>
        <w:spacing w:line="240" w:lineRule="auto"/>
        <w:rPr>
          <w:lang w:val="en-US"/>
        </w:rPr>
      </w:pPr>
      <w:r w:rsidRPr="007D2323">
        <w:rPr>
          <w:lang w:val="en-US"/>
        </w:rPr>
        <w:t>Dr. Susanne Knabe</w:t>
      </w:r>
      <w:r w:rsidRPr="007D2323">
        <w:rPr>
          <w:lang w:val="en-US"/>
        </w:rPr>
        <w:br/>
        <w:t xml:space="preserve">Head of </w:t>
      </w:r>
      <w:r>
        <w:rPr>
          <w:lang w:val="en-US"/>
        </w:rPr>
        <w:t xml:space="preserve">Corporate </w:t>
      </w:r>
      <w:r w:rsidRPr="007D2323">
        <w:rPr>
          <w:lang w:val="en-US"/>
        </w:rPr>
        <w:t>Communications &amp; PR</w:t>
      </w:r>
    </w:p>
    <w:p w14:paraId="31CD4194" w14:textId="77777777" w:rsidR="004A7672" w:rsidRPr="004431B2" w:rsidRDefault="004A7672" w:rsidP="004A7672">
      <w:pPr>
        <w:spacing w:line="240" w:lineRule="auto"/>
        <w:rPr>
          <w:lang w:val="en-US"/>
        </w:rPr>
      </w:pPr>
      <w:r w:rsidRPr="004431B2">
        <w:rPr>
          <w:lang w:val="en-US"/>
        </w:rPr>
        <w:t>Aenova Holding GmbH</w:t>
      </w:r>
    </w:p>
    <w:p w14:paraId="2A599B64" w14:textId="77777777" w:rsidR="004A7672" w:rsidRPr="00D24BD0" w:rsidRDefault="004A7672" w:rsidP="004A7672">
      <w:pPr>
        <w:spacing w:line="240" w:lineRule="auto"/>
      </w:pPr>
      <w:r w:rsidRPr="00D24BD0">
        <w:t>Berger Straße 8-10</w:t>
      </w:r>
    </w:p>
    <w:p w14:paraId="4AAB0FE3" w14:textId="77777777" w:rsidR="004A7672" w:rsidRPr="00D24BD0" w:rsidRDefault="004A7672" w:rsidP="004A7672">
      <w:pPr>
        <w:spacing w:line="240" w:lineRule="auto"/>
      </w:pPr>
      <w:r>
        <w:t>D-</w:t>
      </w:r>
      <w:r w:rsidRPr="00D24BD0">
        <w:t>82319 Starnberg</w:t>
      </w:r>
    </w:p>
    <w:p w14:paraId="1F8D5906" w14:textId="77777777" w:rsidR="004A7672" w:rsidRPr="00D24BD0" w:rsidRDefault="004A7672" w:rsidP="004A7672">
      <w:pPr>
        <w:spacing w:line="240" w:lineRule="auto"/>
      </w:pPr>
    </w:p>
    <w:p w14:paraId="0C9D01B1" w14:textId="77777777" w:rsidR="004A7672" w:rsidRPr="004431B2" w:rsidRDefault="004A7672" w:rsidP="004A7672">
      <w:pPr>
        <w:spacing w:line="240" w:lineRule="auto"/>
        <w:rPr>
          <w:lang w:val="it-IT"/>
        </w:rPr>
      </w:pPr>
      <w:r w:rsidRPr="004431B2">
        <w:rPr>
          <w:lang w:val="it-IT"/>
        </w:rPr>
        <w:t xml:space="preserve">Mobil: </w:t>
      </w:r>
      <w:r w:rsidRPr="008A04FE">
        <w:rPr>
          <w:lang w:val="en-US"/>
        </w:rPr>
        <w:t>+49 170 22 368 42</w:t>
      </w:r>
    </w:p>
    <w:p w14:paraId="7E5693DA" w14:textId="77777777" w:rsidR="004A7672" w:rsidRPr="004431B2" w:rsidRDefault="004A7672" w:rsidP="004A7672">
      <w:pPr>
        <w:spacing w:line="240" w:lineRule="auto"/>
        <w:rPr>
          <w:lang w:val="it-IT"/>
        </w:rPr>
      </w:pPr>
      <w:r w:rsidRPr="004431B2">
        <w:rPr>
          <w:lang w:val="it-IT"/>
        </w:rPr>
        <w:t xml:space="preserve">E-Mail: </w:t>
      </w:r>
      <w:hyperlink r:id="rId14" w:history="1">
        <w:r w:rsidRPr="005D5B0D">
          <w:rPr>
            <w:rStyle w:val="Hyperlink"/>
            <w:lang w:val="it-IT"/>
          </w:rPr>
          <w:t>susanne.knabe@aenova-group.com</w:t>
        </w:r>
      </w:hyperlink>
      <w:r w:rsidRPr="004431B2">
        <w:rPr>
          <w:lang w:val="it-IT"/>
        </w:rPr>
        <w:br/>
      </w:r>
    </w:p>
    <w:p w14:paraId="5A730702" w14:textId="77777777" w:rsidR="004A7672" w:rsidRDefault="004A7672" w:rsidP="004A7672">
      <w:pPr>
        <w:spacing w:line="240" w:lineRule="auto"/>
        <w:rPr>
          <w:lang w:val="it-IT"/>
        </w:rPr>
      </w:pPr>
    </w:p>
    <w:p w14:paraId="57860185" w14:textId="77777777" w:rsidR="002F19E2" w:rsidRPr="00723BB8" w:rsidRDefault="002F19E2" w:rsidP="004A7672">
      <w:pPr>
        <w:spacing w:line="240" w:lineRule="auto"/>
        <w:rPr>
          <w:lang w:val="en-US"/>
        </w:rPr>
      </w:pPr>
    </w:p>
    <w:sectPr w:rsidR="002F19E2" w:rsidRPr="00723BB8" w:rsidSect="00FC5737">
      <w:headerReference w:type="default" r:id="rId15"/>
      <w:footerReference w:type="default" r:id="rId16"/>
      <w:headerReference w:type="first" r:id="rId17"/>
      <w:footerReference w:type="first" r:id="rId18"/>
      <w:type w:val="continuous"/>
      <w:pgSz w:w="11906" w:h="16838" w:code="9"/>
      <w:pgMar w:top="3402" w:right="1418" w:bottom="1701" w:left="1418"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E0A9ED" w14:textId="77777777" w:rsidR="00DB228C" w:rsidRPr="00A924C6" w:rsidRDefault="00DB228C" w:rsidP="00A924C6">
      <w:r>
        <w:separator/>
      </w:r>
    </w:p>
  </w:endnote>
  <w:endnote w:type="continuationSeparator" w:id="0">
    <w:p w14:paraId="6A9ACFCA" w14:textId="77777777" w:rsidR="00DB228C" w:rsidRPr="00A924C6" w:rsidRDefault="00DB228C" w:rsidP="00A92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62AF5" w14:textId="77777777" w:rsidR="00690F6F" w:rsidRDefault="00E53DB5">
    <w:pPr>
      <w:pStyle w:val="Fuzeile"/>
      <w:tabs>
        <w:tab w:val="clear" w:pos="9072"/>
        <w:tab w:val="right" w:pos="6237"/>
      </w:tabs>
      <w:spacing w:after="60"/>
      <w:rPr>
        <w:rFonts w:cs="Arial"/>
        <w:color w:val="95C700"/>
        <w:sz w:val="4"/>
        <w:szCs w:val="4"/>
        <w:u w:val="single"/>
        <w:lang w:val="en-US"/>
      </w:rPr>
    </w:pPr>
    <w:r w:rsidRPr="00B15C28">
      <w:rPr>
        <w:rFonts w:cs="Arial"/>
        <w:b/>
        <w:bCs/>
        <w:noProof/>
        <w:color w:val="95C700"/>
        <w:sz w:val="14"/>
        <w:szCs w:val="14"/>
        <w:lang w:val="en-US" w:eastAsia="de-DE"/>
      </w:rPr>
      <w:t>Members of the Aenova Group</w:t>
    </w:r>
    <w:r w:rsidRPr="00B15C28">
      <w:rPr>
        <w:rFonts w:cs="Arial"/>
        <w:b/>
        <w:bCs/>
        <w:noProof/>
        <w:color w:val="95C700"/>
        <w:sz w:val="14"/>
        <w:szCs w:val="14"/>
        <w:lang w:val="en-US" w:eastAsia="de-DE"/>
      </w:rPr>
      <w:br/>
    </w:r>
    <w:r w:rsidRPr="00B15C28">
      <w:rPr>
        <w:rFonts w:cs="Arial"/>
        <w:color w:val="95C700"/>
        <w:sz w:val="14"/>
        <w:szCs w:val="14"/>
        <w:u w:val="single"/>
        <w:lang w:val="en-US"/>
      </w:rPr>
      <w:tab/>
    </w:r>
    <w:r w:rsidRPr="00B15C28">
      <w:rPr>
        <w:rFonts w:cs="Arial"/>
        <w:color w:val="95C700"/>
        <w:sz w:val="4"/>
        <w:szCs w:val="4"/>
        <w:u w:val="single"/>
        <w:lang w:val="en-US"/>
      </w:rPr>
      <w:tab/>
    </w:r>
  </w:p>
  <w:p w14:paraId="534AB0F9" w14:textId="054A6A9B" w:rsidR="00690F6F" w:rsidRDefault="00E53DB5">
    <w:pPr>
      <w:pStyle w:val="Fuzeile"/>
      <w:rPr>
        <w:rFonts w:cs="Arial"/>
        <w:sz w:val="14"/>
        <w:szCs w:val="14"/>
        <w:lang w:val="en-US"/>
      </w:rPr>
    </w:pPr>
    <w:r w:rsidRPr="00B15C28">
      <w:rPr>
        <w:rFonts w:cs="Arial"/>
        <w:color w:val="787878"/>
        <w:sz w:val="14"/>
        <w:szCs w:val="14"/>
        <w:lang w:val="en-US"/>
      </w:rPr>
      <w:t xml:space="preserve">C.P.M. - CPR </w:t>
    </w:r>
    <w:r w:rsidRPr="00B15C28">
      <w:rPr>
        <w:rFonts w:cs="Arial"/>
        <w:b/>
        <w:bCs/>
        <w:color w:val="787878"/>
        <w:sz w:val="14"/>
        <w:szCs w:val="14"/>
        <w:lang w:val="en-US"/>
      </w:rPr>
      <w:t xml:space="preserve">- </w:t>
    </w:r>
    <w:r w:rsidRPr="00B15C28">
      <w:rPr>
        <w:rFonts w:cs="Arial"/>
        <w:color w:val="787878"/>
        <w:sz w:val="14"/>
        <w:szCs w:val="14"/>
        <w:lang w:val="en-US"/>
      </w:rPr>
      <w:t xml:space="preserve">Dragenopharm </w:t>
    </w:r>
    <w:r w:rsidRPr="00B15C28">
      <w:rPr>
        <w:rFonts w:cs="Arial"/>
        <w:b/>
        <w:bCs/>
        <w:color w:val="787878"/>
        <w:sz w:val="14"/>
        <w:szCs w:val="14"/>
        <w:lang w:val="en-US"/>
      </w:rPr>
      <w:t xml:space="preserve">- </w:t>
    </w:r>
    <w:r w:rsidRPr="00B15C28">
      <w:rPr>
        <w:rFonts w:cs="Arial"/>
        <w:color w:val="787878"/>
        <w:sz w:val="14"/>
        <w:szCs w:val="14"/>
        <w:lang w:val="en-US"/>
      </w:rPr>
      <w:t xml:space="preserve">Haupt Pharma </w:t>
    </w:r>
    <w:r w:rsidRPr="00B15C28">
      <w:rPr>
        <w:rFonts w:cs="Arial"/>
        <w:b/>
        <w:bCs/>
        <w:color w:val="787878"/>
        <w:sz w:val="14"/>
        <w:szCs w:val="14"/>
        <w:lang w:val="en-US"/>
      </w:rPr>
      <w:t xml:space="preserve">- </w:t>
    </w:r>
    <w:r w:rsidRPr="00B15C28">
      <w:rPr>
        <w:rFonts w:cs="Arial"/>
        <w:color w:val="787878"/>
        <w:sz w:val="14"/>
        <w:szCs w:val="14"/>
        <w:lang w:val="en-US"/>
      </w:rPr>
      <w:t xml:space="preserve">Swiss Caps </w:t>
    </w:r>
    <w:r w:rsidRPr="00B15C28">
      <w:rPr>
        <w:rFonts w:cs="Arial"/>
        <w:b/>
        <w:bCs/>
        <w:color w:val="787878"/>
        <w:sz w:val="14"/>
        <w:szCs w:val="14"/>
        <w:lang w:val="en-US"/>
      </w:rPr>
      <w:t xml:space="preserve">- </w:t>
    </w:r>
    <w:r w:rsidRPr="00B15C28">
      <w:rPr>
        <w:rFonts w:cs="Arial"/>
        <w:color w:val="787878"/>
        <w:sz w:val="14"/>
        <w:szCs w:val="14"/>
        <w:lang w:val="en-US"/>
      </w:rPr>
      <w:t xml:space="preserve">SwissCo </w:t>
    </w:r>
    <w:r w:rsidRPr="00B15C28">
      <w:rPr>
        <w:rFonts w:cs="Arial"/>
        <w:b/>
        <w:bCs/>
        <w:color w:val="787878"/>
        <w:sz w:val="14"/>
        <w:szCs w:val="14"/>
        <w:lang w:val="en-US"/>
      </w:rPr>
      <w:t xml:space="preserve">- </w:t>
    </w:r>
    <w:r w:rsidRPr="00B15C28">
      <w:rPr>
        <w:rFonts w:cs="Arial"/>
        <w:color w:val="787878"/>
        <w:sz w:val="14"/>
        <w:szCs w:val="14"/>
        <w:lang w:val="en-US"/>
      </w:rPr>
      <w:t>Temmler</w:t>
    </w:r>
    <w:r w:rsidR="008E68DA">
      <w:rPr>
        <w:noProof/>
        <w:lang w:eastAsia="de-DE"/>
      </w:rPr>
      <mc:AlternateContent>
        <mc:Choice Requires="wps">
          <w:drawing>
            <wp:anchor distT="0" distB="0" distL="114300" distR="114300" simplePos="0" relativeHeight="251655168" behindDoc="0" locked="0" layoutInCell="1" allowOverlap="1" wp14:anchorId="7B6520E5" wp14:editId="71ABF30A">
              <wp:simplePos x="0" y="0"/>
              <wp:positionH relativeFrom="column">
                <wp:posOffset>4859655</wp:posOffset>
              </wp:positionH>
              <wp:positionV relativeFrom="paragraph">
                <wp:posOffset>-109220</wp:posOffset>
              </wp:positionV>
              <wp:extent cx="923925" cy="193040"/>
              <wp:effectExtent l="0" t="0" r="0"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0BC4C" w14:textId="77777777" w:rsidR="00690F6F" w:rsidRDefault="00E53DB5">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2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520E5" id="_x0000_t202" coordsize="21600,21600" o:spt="202" path="m,l,21600r21600,l21600,xe">
              <v:stroke joinstyle="miter"/>
              <v:path gradientshapeok="t" o:connecttype="rect"/>
            </v:shapetype>
            <v:shape id="Text Box 11" o:spid="_x0000_s1026" type="#_x0000_t202" style="position:absolute;margin-left:382.65pt;margin-top:-8.6pt;width:72.75pt;height:1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" filled="f" stroked="f">
              <v:textbox inset="0,0,0,0">
                <w:txbxContent>
                  <w:p w14:paraId="5980BC4C" w14:textId="77777777" w:rsidR="00690F6F" w:rsidRDefault="00E53DB5">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2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56122" w14:textId="77777777" w:rsidR="00690F6F" w:rsidRDefault="00E53DB5">
    <w:pPr>
      <w:pStyle w:val="Fuzeile"/>
      <w:tabs>
        <w:tab w:val="clear" w:pos="4536"/>
        <w:tab w:val="clear" w:pos="9072"/>
        <w:tab w:val="left" w:pos="1860"/>
      </w:tabs>
    </w:pPr>
    <w:r>
      <w:rPr>
        <w:noProof/>
        <w:lang w:eastAsia="de-DE"/>
      </w:rPr>
      <w:drawing>
        <wp:anchor distT="0" distB="0" distL="114300" distR="114300" simplePos="0" relativeHeight="251659264" behindDoc="0" locked="0" layoutInCell="1" allowOverlap="1" wp14:anchorId="4C3708DF" wp14:editId="765C213C">
          <wp:simplePos x="0" y="0"/>
          <wp:positionH relativeFrom="margin">
            <wp:posOffset>-919480</wp:posOffset>
          </wp:positionH>
          <wp:positionV relativeFrom="margin">
            <wp:posOffset>7631430</wp:posOffset>
          </wp:positionV>
          <wp:extent cx="7629525" cy="885825"/>
          <wp:effectExtent l="0" t="0" r="0" b="0"/>
          <wp:wrapSquare wrapText="bothSides"/>
          <wp:docPr id="11" name="Bild 1" descr="C:\Users\hartmann.elisabeth\Desktop\Gestaltung\NEUEFußzeile\14_107 AEN_CD Fusszeile DIN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hartmann.elisabeth\Desktop\Gestaltung\NEUEFußzeile\14_107 AEN_CD Fusszeile DIN A4.jpg"/>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t="59389"/>
                  <a:stretch>
                    <a:fillRect/>
                  </a:stretch>
                </pic:blipFill>
                <pic:spPr bwMode="auto">
                  <a:xfrm>
                    <a:off x="0" y="0"/>
                    <a:ext cx="7629525" cy="885825"/>
                  </a:xfrm>
                  <a:prstGeom prst="rect">
                    <a:avLst/>
                  </a:prstGeom>
                  <a:noFill/>
                  <a:ln>
                    <a:noFill/>
                  </a:ln>
                </pic:spPr>
              </pic:pic>
            </a:graphicData>
          </a:graphic>
        </wp:anchor>
      </w:drawing>
    </w:r>
    <w:r>
      <w:rPr>
        <w:noProof/>
        <w:lang w:eastAsia="de-DE"/>
      </w:rPr>
      <mc:AlternateContent>
        <mc:Choice Requires="wps">
          <w:drawing>
            <wp:anchor distT="0" distB="0" distL="114300" distR="114300" simplePos="0" relativeHeight="251658240" behindDoc="0" locked="0" layoutInCell="1" allowOverlap="1" wp14:anchorId="4773ECEA" wp14:editId="4554990F">
              <wp:simplePos x="0" y="0"/>
              <wp:positionH relativeFrom="column">
                <wp:posOffset>4863465</wp:posOffset>
              </wp:positionH>
              <wp:positionV relativeFrom="paragraph">
                <wp:posOffset>-122555</wp:posOffset>
              </wp:positionV>
              <wp:extent cx="897890" cy="190500"/>
              <wp:effectExtent l="0" t="0" r="0" b="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F6088" w14:textId="77777777" w:rsidR="00690F6F" w:rsidRDefault="00E53DB5">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1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73ECEA" id="_x0000_t202" coordsize="21600,21600" o:spt="202" path="m,l,21600r21600,l21600,xe">
              <v:stroke joinstyle="miter"/>
              <v:path gradientshapeok="t" o:connecttype="rect"/>
            </v:shapetype>
            <v:shape id="Text Box 20" o:spid="_x0000_s1027" type="#_x0000_t202" style="position:absolute;margin-left:382.95pt;margin-top:-9.65pt;width:70.7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" filled="f" stroked="f">
              <v:textbox inset="0,0,0,0">
                <w:txbxContent>
                  <w:p w14:paraId="252F6088" w14:textId="77777777" w:rsidR="00690F6F" w:rsidRDefault="00E53DB5">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1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v:textbox>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696A7C" w14:textId="77777777" w:rsidR="00DB228C" w:rsidRPr="00A924C6" w:rsidRDefault="00DB228C" w:rsidP="00A924C6">
      <w:r>
        <w:separator/>
      </w:r>
    </w:p>
  </w:footnote>
  <w:footnote w:type="continuationSeparator" w:id="0">
    <w:p w14:paraId="74D38E15" w14:textId="77777777" w:rsidR="00DB228C" w:rsidRPr="00A924C6" w:rsidRDefault="00DB228C" w:rsidP="00A924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1F5C0" w14:textId="77777777" w:rsidR="00690F6F" w:rsidRDefault="00E53DB5">
    <w:pPr>
      <w:pStyle w:val="Kopfzeile"/>
    </w:pPr>
    <w:r>
      <w:rPr>
        <w:noProof/>
      </w:rPr>
      <w:drawing>
        <wp:anchor distT="0" distB="0" distL="114300" distR="114300" simplePos="0" relativeHeight="251662336" behindDoc="0" locked="0" layoutInCell="1" allowOverlap="1" wp14:anchorId="193C4D96" wp14:editId="39793EA5">
          <wp:simplePos x="0" y="0"/>
          <wp:positionH relativeFrom="column">
            <wp:posOffset>4428490</wp:posOffset>
          </wp:positionH>
          <wp:positionV relativeFrom="paragraph">
            <wp:posOffset>0</wp:posOffset>
          </wp:positionV>
          <wp:extent cx="1674000" cy="1080000"/>
          <wp:effectExtent l="0" t="0" r="2540" b="6350"/>
          <wp:wrapThrough wrapText="bothSides">
            <wp:wrapPolygon edited="0">
              <wp:start x="0" y="0"/>
              <wp:lineTo x="0" y="21346"/>
              <wp:lineTo x="21387" y="21346"/>
              <wp:lineTo x="21387"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1674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2A846" w14:textId="77777777" w:rsidR="00690F6F" w:rsidRDefault="00E53DB5">
    <w:pPr>
      <w:pStyle w:val="Kopfzeile"/>
    </w:pPr>
    <w:r>
      <w:rPr>
        <w:noProof/>
        <w:lang w:eastAsia="de-DE"/>
      </w:rPr>
      <w:drawing>
        <wp:anchor distT="0" distB="0" distL="114300" distR="114300" simplePos="0" relativeHeight="251657216" behindDoc="1" locked="0" layoutInCell="1" allowOverlap="1" wp14:anchorId="6C97BE97" wp14:editId="14779FB8">
          <wp:simplePos x="0" y="0"/>
          <wp:positionH relativeFrom="column">
            <wp:posOffset>-895350</wp:posOffset>
          </wp:positionH>
          <wp:positionV relativeFrom="paragraph">
            <wp:posOffset>-450215</wp:posOffset>
          </wp:positionV>
          <wp:extent cx="7553325" cy="1950085"/>
          <wp:effectExtent l="0" t="0" r="0" b="0"/>
          <wp:wrapNone/>
          <wp:docPr id="8" name="Grafik 1" descr="AEN_BP_Ze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AEN_BP_Zeile2.png"/>
                  <pic:cNvPicPr>
                    <a:picLocks noChangeAspect="1" noChangeArrowheads="1"/>
                  </pic:cNvPicPr>
                </pic:nvPicPr>
                <pic:blipFill>
                  <a:blip r:embed="rId1">
                    <a:extLst>
                      <a:ext uri="{28A0092B-C50C-407E-A947-70E740481C1C}">
                        <a14:useLocalDpi xmlns:a14="http://schemas.microsoft.com/office/drawing/2010/main" val="0"/>
                      </a:ext>
                    </a:extLst>
                  </a:blip>
                  <a:srcRect b="81763"/>
                  <a:stretch>
                    <a:fillRect/>
                  </a:stretch>
                </pic:blipFill>
                <pic:spPr bwMode="auto">
                  <a:xfrm>
                    <a:off x="0" y="0"/>
                    <a:ext cx="7553325" cy="195008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1A88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1CB7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A04ED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D1AD7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FEF3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5C0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346F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1E57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43012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967D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713BE6"/>
    <w:multiLevelType w:val="hybridMultilevel"/>
    <w:tmpl w:val="DD9E77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FCF4F0D"/>
    <w:multiLevelType w:val="hybridMultilevel"/>
    <w:tmpl w:val="D040AA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60F72F8A"/>
    <w:multiLevelType w:val="hybridMultilevel"/>
    <w:tmpl w:val="F7FAF2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4BF074B"/>
    <w:multiLevelType w:val="hybridMultilevel"/>
    <w:tmpl w:val="116E0E94"/>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602196"/>
    <w:multiLevelType w:val="hybridMultilevel"/>
    <w:tmpl w:val="7C22CC06"/>
    <w:lvl w:ilvl="0" w:tplc="5A5288BA">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2"/>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08"/>
  <w:hyphenationZone w:val="425"/>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CF5"/>
    <w:rsid w:val="00000ACD"/>
    <w:rsid w:val="00004536"/>
    <w:rsid w:val="00005EB9"/>
    <w:rsid w:val="0001164E"/>
    <w:rsid w:val="0001482D"/>
    <w:rsid w:val="0002309F"/>
    <w:rsid w:val="00026929"/>
    <w:rsid w:val="0003092B"/>
    <w:rsid w:val="000431A9"/>
    <w:rsid w:val="0004645D"/>
    <w:rsid w:val="00046EC4"/>
    <w:rsid w:val="00047F8C"/>
    <w:rsid w:val="00053CBC"/>
    <w:rsid w:val="00065883"/>
    <w:rsid w:val="00080CF9"/>
    <w:rsid w:val="00082F4C"/>
    <w:rsid w:val="00086095"/>
    <w:rsid w:val="0009198A"/>
    <w:rsid w:val="00092980"/>
    <w:rsid w:val="00094A88"/>
    <w:rsid w:val="000A33B9"/>
    <w:rsid w:val="000A6DBD"/>
    <w:rsid w:val="000B27A3"/>
    <w:rsid w:val="000B788E"/>
    <w:rsid w:val="000B7F26"/>
    <w:rsid w:val="000C4C12"/>
    <w:rsid w:val="000D424D"/>
    <w:rsid w:val="000E27A2"/>
    <w:rsid w:val="000E67A9"/>
    <w:rsid w:val="000F17FB"/>
    <w:rsid w:val="000F51CB"/>
    <w:rsid w:val="001043B6"/>
    <w:rsid w:val="00106CD6"/>
    <w:rsid w:val="001076E4"/>
    <w:rsid w:val="00110FBB"/>
    <w:rsid w:val="00115E75"/>
    <w:rsid w:val="00123EAF"/>
    <w:rsid w:val="00132107"/>
    <w:rsid w:val="00135511"/>
    <w:rsid w:val="0013595B"/>
    <w:rsid w:val="001513E0"/>
    <w:rsid w:val="00151550"/>
    <w:rsid w:val="001550BE"/>
    <w:rsid w:val="00156227"/>
    <w:rsid w:val="00161505"/>
    <w:rsid w:val="00165F91"/>
    <w:rsid w:val="00167572"/>
    <w:rsid w:val="001753D7"/>
    <w:rsid w:val="00176995"/>
    <w:rsid w:val="00180DBA"/>
    <w:rsid w:val="00182A37"/>
    <w:rsid w:val="00184B3E"/>
    <w:rsid w:val="00184F69"/>
    <w:rsid w:val="001859C6"/>
    <w:rsid w:val="00197BED"/>
    <w:rsid w:val="001A3E07"/>
    <w:rsid w:val="001A4B83"/>
    <w:rsid w:val="001A55BD"/>
    <w:rsid w:val="001A7364"/>
    <w:rsid w:val="001B01B1"/>
    <w:rsid w:val="001C0A46"/>
    <w:rsid w:val="001C3EC7"/>
    <w:rsid w:val="001D663D"/>
    <w:rsid w:val="001D7367"/>
    <w:rsid w:val="001E21CD"/>
    <w:rsid w:val="001F4A40"/>
    <w:rsid w:val="00213824"/>
    <w:rsid w:val="00226D2C"/>
    <w:rsid w:val="00230238"/>
    <w:rsid w:val="00240D12"/>
    <w:rsid w:val="0025279E"/>
    <w:rsid w:val="00254B5C"/>
    <w:rsid w:val="00262F22"/>
    <w:rsid w:val="002722EB"/>
    <w:rsid w:val="00280310"/>
    <w:rsid w:val="002807CA"/>
    <w:rsid w:val="00281965"/>
    <w:rsid w:val="00281FE8"/>
    <w:rsid w:val="00287C68"/>
    <w:rsid w:val="00294A4B"/>
    <w:rsid w:val="002A1556"/>
    <w:rsid w:val="002A5F0C"/>
    <w:rsid w:val="002B369E"/>
    <w:rsid w:val="002D117B"/>
    <w:rsid w:val="002D1681"/>
    <w:rsid w:val="002D37B3"/>
    <w:rsid w:val="002E3871"/>
    <w:rsid w:val="002E76EE"/>
    <w:rsid w:val="002F19E2"/>
    <w:rsid w:val="00303C2F"/>
    <w:rsid w:val="0031189C"/>
    <w:rsid w:val="00320CCD"/>
    <w:rsid w:val="00324FA5"/>
    <w:rsid w:val="00325D29"/>
    <w:rsid w:val="00327430"/>
    <w:rsid w:val="003374F3"/>
    <w:rsid w:val="003410D4"/>
    <w:rsid w:val="00354D88"/>
    <w:rsid w:val="003619D5"/>
    <w:rsid w:val="003621ED"/>
    <w:rsid w:val="0036380C"/>
    <w:rsid w:val="00364BDD"/>
    <w:rsid w:val="003748D6"/>
    <w:rsid w:val="003824F7"/>
    <w:rsid w:val="00385726"/>
    <w:rsid w:val="00385F51"/>
    <w:rsid w:val="00394F29"/>
    <w:rsid w:val="003C01CD"/>
    <w:rsid w:val="003E447D"/>
    <w:rsid w:val="003E4D34"/>
    <w:rsid w:val="003F1831"/>
    <w:rsid w:val="003F28D5"/>
    <w:rsid w:val="00401FA2"/>
    <w:rsid w:val="004042C0"/>
    <w:rsid w:val="004044A5"/>
    <w:rsid w:val="00405336"/>
    <w:rsid w:val="004072C3"/>
    <w:rsid w:val="0041662B"/>
    <w:rsid w:val="0042119D"/>
    <w:rsid w:val="00430058"/>
    <w:rsid w:val="00430A8E"/>
    <w:rsid w:val="0043119A"/>
    <w:rsid w:val="004431B2"/>
    <w:rsid w:val="00445758"/>
    <w:rsid w:val="00450C3A"/>
    <w:rsid w:val="00456351"/>
    <w:rsid w:val="00465D96"/>
    <w:rsid w:val="004674F9"/>
    <w:rsid w:val="004711C4"/>
    <w:rsid w:val="00476CAC"/>
    <w:rsid w:val="00483C2C"/>
    <w:rsid w:val="0049526E"/>
    <w:rsid w:val="004A2D19"/>
    <w:rsid w:val="004A7672"/>
    <w:rsid w:val="004B0A42"/>
    <w:rsid w:val="004B1C6B"/>
    <w:rsid w:val="004C6E2A"/>
    <w:rsid w:val="004D0EB8"/>
    <w:rsid w:val="004D261E"/>
    <w:rsid w:val="004E2BC3"/>
    <w:rsid w:val="004F6878"/>
    <w:rsid w:val="004F7AE9"/>
    <w:rsid w:val="00510129"/>
    <w:rsid w:val="005104E4"/>
    <w:rsid w:val="00510A79"/>
    <w:rsid w:val="00520697"/>
    <w:rsid w:val="00522981"/>
    <w:rsid w:val="00523A0F"/>
    <w:rsid w:val="0052649F"/>
    <w:rsid w:val="0053336B"/>
    <w:rsid w:val="005402C2"/>
    <w:rsid w:val="00563D0B"/>
    <w:rsid w:val="0056465C"/>
    <w:rsid w:val="00565777"/>
    <w:rsid w:val="00572147"/>
    <w:rsid w:val="00572984"/>
    <w:rsid w:val="00573B53"/>
    <w:rsid w:val="00573E5B"/>
    <w:rsid w:val="0057607E"/>
    <w:rsid w:val="00582DC3"/>
    <w:rsid w:val="005A77B1"/>
    <w:rsid w:val="005B3A4B"/>
    <w:rsid w:val="005B6E5F"/>
    <w:rsid w:val="005C2E30"/>
    <w:rsid w:val="005D3393"/>
    <w:rsid w:val="005D398A"/>
    <w:rsid w:val="005E0B16"/>
    <w:rsid w:val="005E165F"/>
    <w:rsid w:val="005E4511"/>
    <w:rsid w:val="005E51AD"/>
    <w:rsid w:val="005E6189"/>
    <w:rsid w:val="0061090C"/>
    <w:rsid w:val="006159E5"/>
    <w:rsid w:val="00622E5A"/>
    <w:rsid w:val="006242F4"/>
    <w:rsid w:val="00625F6B"/>
    <w:rsid w:val="0063154E"/>
    <w:rsid w:val="00635DD9"/>
    <w:rsid w:val="00640AE7"/>
    <w:rsid w:val="006417D2"/>
    <w:rsid w:val="00641A93"/>
    <w:rsid w:val="00645726"/>
    <w:rsid w:val="00647C48"/>
    <w:rsid w:val="006552D3"/>
    <w:rsid w:val="006678FD"/>
    <w:rsid w:val="006826D2"/>
    <w:rsid w:val="00690F6F"/>
    <w:rsid w:val="00691650"/>
    <w:rsid w:val="0069371B"/>
    <w:rsid w:val="006A38F9"/>
    <w:rsid w:val="006A40DD"/>
    <w:rsid w:val="006A4D93"/>
    <w:rsid w:val="006A799D"/>
    <w:rsid w:val="006A7FA3"/>
    <w:rsid w:val="006B64CC"/>
    <w:rsid w:val="006D02C2"/>
    <w:rsid w:val="006D2799"/>
    <w:rsid w:val="006F3956"/>
    <w:rsid w:val="00715543"/>
    <w:rsid w:val="0072374A"/>
    <w:rsid w:val="00723BB8"/>
    <w:rsid w:val="00724612"/>
    <w:rsid w:val="0072496E"/>
    <w:rsid w:val="00727168"/>
    <w:rsid w:val="00727566"/>
    <w:rsid w:val="0074779E"/>
    <w:rsid w:val="0075613F"/>
    <w:rsid w:val="00761868"/>
    <w:rsid w:val="00762B3D"/>
    <w:rsid w:val="00763D3A"/>
    <w:rsid w:val="00764913"/>
    <w:rsid w:val="00765DEF"/>
    <w:rsid w:val="00772E1D"/>
    <w:rsid w:val="007876DA"/>
    <w:rsid w:val="00792521"/>
    <w:rsid w:val="007B1307"/>
    <w:rsid w:val="007B5E4C"/>
    <w:rsid w:val="007C2141"/>
    <w:rsid w:val="007C319C"/>
    <w:rsid w:val="007C7AED"/>
    <w:rsid w:val="007E1615"/>
    <w:rsid w:val="007E37E0"/>
    <w:rsid w:val="007F2EF0"/>
    <w:rsid w:val="008011A9"/>
    <w:rsid w:val="00812709"/>
    <w:rsid w:val="00820278"/>
    <w:rsid w:val="0082057E"/>
    <w:rsid w:val="00821D20"/>
    <w:rsid w:val="00822027"/>
    <w:rsid w:val="00833369"/>
    <w:rsid w:val="00833994"/>
    <w:rsid w:val="00834EB3"/>
    <w:rsid w:val="00837C39"/>
    <w:rsid w:val="0084351E"/>
    <w:rsid w:val="008519EF"/>
    <w:rsid w:val="00851ABD"/>
    <w:rsid w:val="00852D14"/>
    <w:rsid w:val="008662CB"/>
    <w:rsid w:val="00870EA3"/>
    <w:rsid w:val="00873733"/>
    <w:rsid w:val="00885B91"/>
    <w:rsid w:val="00886758"/>
    <w:rsid w:val="00890607"/>
    <w:rsid w:val="008943E7"/>
    <w:rsid w:val="008B6BA3"/>
    <w:rsid w:val="008C1327"/>
    <w:rsid w:val="008C1F55"/>
    <w:rsid w:val="008C5942"/>
    <w:rsid w:val="008D0370"/>
    <w:rsid w:val="008E0987"/>
    <w:rsid w:val="008E5821"/>
    <w:rsid w:val="008E68DA"/>
    <w:rsid w:val="008F4ABB"/>
    <w:rsid w:val="00905CE7"/>
    <w:rsid w:val="0090604C"/>
    <w:rsid w:val="00907F30"/>
    <w:rsid w:val="009123C6"/>
    <w:rsid w:val="00936291"/>
    <w:rsid w:val="009448CE"/>
    <w:rsid w:val="00947065"/>
    <w:rsid w:val="00950186"/>
    <w:rsid w:val="00951823"/>
    <w:rsid w:val="00965A16"/>
    <w:rsid w:val="00980B81"/>
    <w:rsid w:val="00986E3B"/>
    <w:rsid w:val="009900BF"/>
    <w:rsid w:val="00990510"/>
    <w:rsid w:val="00993500"/>
    <w:rsid w:val="009A0449"/>
    <w:rsid w:val="009B21CF"/>
    <w:rsid w:val="009B2A07"/>
    <w:rsid w:val="009B4FD7"/>
    <w:rsid w:val="009C0BFA"/>
    <w:rsid w:val="009D02D8"/>
    <w:rsid w:val="009D0C86"/>
    <w:rsid w:val="009D1770"/>
    <w:rsid w:val="009E111F"/>
    <w:rsid w:val="009E1464"/>
    <w:rsid w:val="009E26D0"/>
    <w:rsid w:val="009F4A38"/>
    <w:rsid w:val="009F6B4E"/>
    <w:rsid w:val="009F7969"/>
    <w:rsid w:val="00A009CF"/>
    <w:rsid w:val="00A02736"/>
    <w:rsid w:val="00A1103E"/>
    <w:rsid w:val="00A1125A"/>
    <w:rsid w:val="00A21D2B"/>
    <w:rsid w:val="00A23A3D"/>
    <w:rsid w:val="00A3052D"/>
    <w:rsid w:val="00A306DC"/>
    <w:rsid w:val="00A3209C"/>
    <w:rsid w:val="00A3654D"/>
    <w:rsid w:val="00A43E26"/>
    <w:rsid w:val="00A44E5B"/>
    <w:rsid w:val="00A514CF"/>
    <w:rsid w:val="00A72FBC"/>
    <w:rsid w:val="00A73CAD"/>
    <w:rsid w:val="00A76354"/>
    <w:rsid w:val="00A77034"/>
    <w:rsid w:val="00A83C2B"/>
    <w:rsid w:val="00A85594"/>
    <w:rsid w:val="00A902AB"/>
    <w:rsid w:val="00A924C6"/>
    <w:rsid w:val="00A93889"/>
    <w:rsid w:val="00A95270"/>
    <w:rsid w:val="00AB3751"/>
    <w:rsid w:val="00AC4093"/>
    <w:rsid w:val="00AD520C"/>
    <w:rsid w:val="00AE315A"/>
    <w:rsid w:val="00B018E0"/>
    <w:rsid w:val="00B123B2"/>
    <w:rsid w:val="00B20502"/>
    <w:rsid w:val="00B2161B"/>
    <w:rsid w:val="00B25125"/>
    <w:rsid w:val="00B25915"/>
    <w:rsid w:val="00B30BF3"/>
    <w:rsid w:val="00B33401"/>
    <w:rsid w:val="00B4040F"/>
    <w:rsid w:val="00B419F5"/>
    <w:rsid w:val="00B613F7"/>
    <w:rsid w:val="00B6744D"/>
    <w:rsid w:val="00B72651"/>
    <w:rsid w:val="00B82ABB"/>
    <w:rsid w:val="00B86529"/>
    <w:rsid w:val="00B86C57"/>
    <w:rsid w:val="00BA1B87"/>
    <w:rsid w:val="00BA237E"/>
    <w:rsid w:val="00BA3342"/>
    <w:rsid w:val="00BA6D52"/>
    <w:rsid w:val="00BA7861"/>
    <w:rsid w:val="00BB1B0F"/>
    <w:rsid w:val="00BB3E9F"/>
    <w:rsid w:val="00BB4C88"/>
    <w:rsid w:val="00BC3EE4"/>
    <w:rsid w:val="00BD67FB"/>
    <w:rsid w:val="00BE0D04"/>
    <w:rsid w:val="00BE3577"/>
    <w:rsid w:val="00BE4CF5"/>
    <w:rsid w:val="00BF28DA"/>
    <w:rsid w:val="00BF7A0F"/>
    <w:rsid w:val="00C0262F"/>
    <w:rsid w:val="00C02E04"/>
    <w:rsid w:val="00C062FB"/>
    <w:rsid w:val="00C06974"/>
    <w:rsid w:val="00C13175"/>
    <w:rsid w:val="00C13893"/>
    <w:rsid w:val="00C23B72"/>
    <w:rsid w:val="00C246F0"/>
    <w:rsid w:val="00C24912"/>
    <w:rsid w:val="00C45929"/>
    <w:rsid w:val="00C47796"/>
    <w:rsid w:val="00C53C94"/>
    <w:rsid w:val="00C5513E"/>
    <w:rsid w:val="00C604AE"/>
    <w:rsid w:val="00C758B9"/>
    <w:rsid w:val="00C8586E"/>
    <w:rsid w:val="00C92940"/>
    <w:rsid w:val="00CA6D28"/>
    <w:rsid w:val="00CA7924"/>
    <w:rsid w:val="00CB2B04"/>
    <w:rsid w:val="00CC1227"/>
    <w:rsid w:val="00CD156D"/>
    <w:rsid w:val="00CD3345"/>
    <w:rsid w:val="00CE1CB5"/>
    <w:rsid w:val="00CE2427"/>
    <w:rsid w:val="00CE6A99"/>
    <w:rsid w:val="00CF27CA"/>
    <w:rsid w:val="00CF4572"/>
    <w:rsid w:val="00D02B2D"/>
    <w:rsid w:val="00D06535"/>
    <w:rsid w:val="00D07023"/>
    <w:rsid w:val="00D07AE7"/>
    <w:rsid w:val="00D216BE"/>
    <w:rsid w:val="00D21A1B"/>
    <w:rsid w:val="00D239B3"/>
    <w:rsid w:val="00D24BD0"/>
    <w:rsid w:val="00D25524"/>
    <w:rsid w:val="00D304E1"/>
    <w:rsid w:val="00D327CC"/>
    <w:rsid w:val="00D40966"/>
    <w:rsid w:val="00D45D3E"/>
    <w:rsid w:val="00D51010"/>
    <w:rsid w:val="00D51453"/>
    <w:rsid w:val="00D54F7F"/>
    <w:rsid w:val="00D559D1"/>
    <w:rsid w:val="00D668D5"/>
    <w:rsid w:val="00D70D96"/>
    <w:rsid w:val="00D72686"/>
    <w:rsid w:val="00D87093"/>
    <w:rsid w:val="00D90994"/>
    <w:rsid w:val="00D92B21"/>
    <w:rsid w:val="00D9323B"/>
    <w:rsid w:val="00D933A8"/>
    <w:rsid w:val="00DB228C"/>
    <w:rsid w:val="00DB2F1A"/>
    <w:rsid w:val="00DB6155"/>
    <w:rsid w:val="00DD221B"/>
    <w:rsid w:val="00DD6147"/>
    <w:rsid w:val="00DE4C24"/>
    <w:rsid w:val="00DF52FD"/>
    <w:rsid w:val="00E0584E"/>
    <w:rsid w:val="00E064EC"/>
    <w:rsid w:val="00E114D7"/>
    <w:rsid w:val="00E1168C"/>
    <w:rsid w:val="00E11EE2"/>
    <w:rsid w:val="00E16986"/>
    <w:rsid w:val="00E27253"/>
    <w:rsid w:val="00E30BC9"/>
    <w:rsid w:val="00E34B7B"/>
    <w:rsid w:val="00E412D6"/>
    <w:rsid w:val="00E42FBB"/>
    <w:rsid w:val="00E45E44"/>
    <w:rsid w:val="00E47B1F"/>
    <w:rsid w:val="00E53C9C"/>
    <w:rsid w:val="00E53DB5"/>
    <w:rsid w:val="00E53E53"/>
    <w:rsid w:val="00E5760E"/>
    <w:rsid w:val="00E619C1"/>
    <w:rsid w:val="00E61DC6"/>
    <w:rsid w:val="00E621E0"/>
    <w:rsid w:val="00E634A7"/>
    <w:rsid w:val="00E65A45"/>
    <w:rsid w:val="00E67C00"/>
    <w:rsid w:val="00E75B49"/>
    <w:rsid w:val="00E75D35"/>
    <w:rsid w:val="00E80016"/>
    <w:rsid w:val="00E8016D"/>
    <w:rsid w:val="00E844FF"/>
    <w:rsid w:val="00E90FAC"/>
    <w:rsid w:val="00E9530C"/>
    <w:rsid w:val="00EA28B8"/>
    <w:rsid w:val="00EA29AA"/>
    <w:rsid w:val="00EA6E9B"/>
    <w:rsid w:val="00EC7710"/>
    <w:rsid w:val="00EF2370"/>
    <w:rsid w:val="00EF5060"/>
    <w:rsid w:val="00F023A7"/>
    <w:rsid w:val="00F03B16"/>
    <w:rsid w:val="00F05EC9"/>
    <w:rsid w:val="00F245C0"/>
    <w:rsid w:val="00F306AC"/>
    <w:rsid w:val="00F308F8"/>
    <w:rsid w:val="00F4230D"/>
    <w:rsid w:val="00F602C3"/>
    <w:rsid w:val="00F64CEC"/>
    <w:rsid w:val="00F7110C"/>
    <w:rsid w:val="00F73B42"/>
    <w:rsid w:val="00F75790"/>
    <w:rsid w:val="00F8313A"/>
    <w:rsid w:val="00F970E8"/>
    <w:rsid w:val="00FA4B87"/>
    <w:rsid w:val="00FA5D6D"/>
    <w:rsid w:val="00FA799E"/>
    <w:rsid w:val="00FB2893"/>
    <w:rsid w:val="00FC3943"/>
    <w:rsid w:val="00FC5737"/>
    <w:rsid w:val="00FC60B5"/>
    <w:rsid w:val="00FC6C75"/>
    <w:rsid w:val="00FD3219"/>
    <w:rsid w:val="00FD590D"/>
    <w:rsid w:val="00FE57EB"/>
    <w:rsid w:val="00FF10D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39A8A5B"/>
  <w15:docId w15:val="{2A15AEC3-DDB0-4B24-AA9B-EBA1B651B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E4CF5"/>
    <w:pPr>
      <w:spacing w:line="360" w:lineRule="auto"/>
    </w:pPr>
    <w:rPr>
      <w:rFonts w:ascii="Arial" w:hAnsi="Arial"/>
      <w:sz w:val="22"/>
      <w:szCs w:val="22"/>
      <w:lang w:eastAsia="en-US"/>
    </w:rPr>
  </w:style>
  <w:style w:type="paragraph" w:styleId="berschrift1">
    <w:name w:val="heading 1"/>
    <w:basedOn w:val="Standard"/>
    <w:next w:val="Standard"/>
    <w:link w:val="berschrift1Zchn"/>
    <w:uiPriority w:val="9"/>
    <w:qFormat/>
    <w:rsid w:val="004A2D19"/>
    <w:pPr>
      <w:keepNext/>
      <w:keepLines/>
      <w:spacing w:before="480"/>
      <w:outlineLvl w:val="0"/>
    </w:pPr>
    <w:rPr>
      <w:rFonts w:eastAsia="Times New Roman"/>
      <w:b/>
      <w:bCs/>
      <w:sz w:val="28"/>
      <w:szCs w:val="28"/>
    </w:rPr>
  </w:style>
  <w:style w:type="paragraph" w:styleId="berschrift2">
    <w:name w:val="heading 2"/>
    <w:basedOn w:val="berschrift1"/>
    <w:next w:val="Standard"/>
    <w:link w:val="berschrift2Zchn"/>
    <w:uiPriority w:val="9"/>
    <w:semiHidden/>
    <w:unhideWhenUsed/>
    <w:qFormat/>
    <w:rsid w:val="004A2D19"/>
    <w:pPr>
      <w:spacing w:before="200"/>
      <w:outlineLvl w:val="1"/>
    </w:pPr>
    <w:rPr>
      <w:bCs w:val="0"/>
      <w:sz w:val="26"/>
      <w:szCs w:val="26"/>
    </w:rPr>
  </w:style>
  <w:style w:type="paragraph" w:styleId="berschrift3">
    <w:name w:val="heading 3"/>
    <w:basedOn w:val="berschrift2"/>
    <w:next w:val="Standard"/>
    <w:link w:val="berschrift3Zchn"/>
    <w:uiPriority w:val="9"/>
    <w:semiHidden/>
    <w:unhideWhenUsed/>
    <w:qFormat/>
    <w:rsid w:val="004A2D19"/>
    <w:pPr>
      <w:outlineLvl w:val="2"/>
    </w:pPr>
    <w:rPr>
      <w:b w:val="0"/>
      <w:bCs/>
    </w:rPr>
  </w:style>
  <w:style w:type="paragraph" w:styleId="berschrift4">
    <w:name w:val="heading 4"/>
    <w:basedOn w:val="berschrift3"/>
    <w:next w:val="Standard"/>
    <w:link w:val="berschrift4Zchn"/>
    <w:uiPriority w:val="9"/>
    <w:semiHidden/>
    <w:unhideWhenUsed/>
    <w:qFormat/>
    <w:rsid w:val="004A2D19"/>
    <w:pPr>
      <w:outlineLvl w:val="3"/>
    </w:pPr>
    <w:rPr>
      <w:bCs w:val="0"/>
      <w:i/>
      <w:iCs/>
    </w:rPr>
  </w:style>
  <w:style w:type="paragraph" w:styleId="berschrift5">
    <w:name w:val="heading 5"/>
    <w:basedOn w:val="berschrift4"/>
    <w:next w:val="Standard"/>
    <w:link w:val="berschrift5Zchn"/>
    <w:uiPriority w:val="9"/>
    <w:semiHidden/>
    <w:unhideWhenUsed/>
    <w:qFormat/>
    <w:rsid w:val="004A2D19"/>
    <w:pPr>
      <w:outlineLvl w:val="4"/>
    </w:pPr>
    <w:rPr>
      <w:sz w:val="24"/>
    </w:rPr>
  </w:style>
  <w:style w:type="paragraph" w:styleId="berschrift6">
    <w:name w:val="heading 6"/>
    <w:basedOn w:val="berschrift5"/>
    <w:next w:val="Standard"/>
    <w:link w:val="berschrift6Zchn"/>
    <w:uiPriority w:val="9"/>
    <w:semiHidden/>
    <w:unhideWhenUsed/>
    <w:qFormat/>
    <w:rsid w:val="004A2D19"/>
    <w:pPr>
      <w:outlineLvl w:val="5"/>
    </w:pPr>
    <w:rPr>
      <w:iCs w:val="0"/>
    </w:rPr>
  </w:style>
  <w:style w:type="paragraph" w:styleId="berschrift7">
    <w:name w:val="heading 7"/>
    <w:basedOn w:val="berschrift6"/>
    <w:next w:val="Standard"/>
    <w:link w:val="berschrift7Zchn"/>
    <w:uiPriority w:val="9"/>
    <w:semiHidden/>
    <w:unhideWhenUsed/>
    <w:qFormat/>
    <w:rsid w:val="004A2D19"/>
    <w:pPr>
      <w:outlineLvl w:val="6"/>
    </w:pPr>
    <w:rPr>
      <w:iCs/>
      <w:color w:val="5C5C5C"/>
      <w:sz w:val="22"/>
    </w:rPr>
  </w:style>
  <w:style w:type="paragraph" w:styleId="berschrift8">
    <w:name w:val="heading 8"/>
    <w:basedOn w:val="Standard"/>
    <w:next w:val="Standard"/>
    <w:link w:val="berschrift8Zchn"/>
    <w:uiPriority w:val="9"/>
    <w:semiHidden/>
    <w:unhideWhenUsed/>
    <w:qFormat/>
    <w:rsid w:val="004A2D19"/>
    <w:pPr>
      <w:keepNext/>
      <w:keepLines/>
      <w:spacing w:before="200"/>
      <w:outlineLvl w:val="7"/>
    </w:pPr>
    <w:rPr>
      <w:rFonts w:eastAsia="Times New Roman"/>
      <w:i/>
      <w:color w:val="5C5C5C"/>
      <w:szCs w:val="20"/>
    </w:rPr>
  </w:style>
  <w:style w:type="paragraph" w:styleId="berschrift9">
    <w:name w:val="heading 9"/>
    <w:basedOn w:val="Standard"/>
    <w:next w:val="Standard"/>
    <w:link w:val="berschrift9Zchn"/>
    <w:uiPriority w:val="9"/>
    <w:semiHidden/>
    <w:unhideWhenUsed/>
    <w:qFormat/>
    <w:rsid w:val="004A2D19"/>
    <w:pPr>
      <w:keepNext/>
      <w:keepLines/>
      <w:spacing w:before="200"/>
      <w:outlineLvl w:val="8"/>
    </w:pPr>
    <w:rPr>
      <w:rFonts w:eastAsia="Times New Roman"/>
      <w:i/>
      <w:iCs/>
      <w:color w:val="5C5C5C"/>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309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2309F"/>
  </w:style>
  <w:style w:type="paragraph" w:styleId="Fuzeile">
    <w:name w:val="footer"/>
    <w:basedOn w:val="Standard"/>
    <w:link w:val="FuzeileZchn"/>
    <w:unhideWhenUsed/>
    <w:rsid w:val="0002309F"/>
    <w:pPr>
      <w:tabs>
        <w:tab w:val="center" w:pos="4536"/>
        <w:tab w:val="right" w:pos="9072"/>
      </w:tabs>
      <w:spacing w:line="240" w:lineRule="auto"/>
    </w:pPr>
  </w:style>
  <w:style w:type="character" w:customStyle="1" w:styleId="FuzeileZchn">
    <w:name w:val="Fußzeile Zchn"/>
    <w:basedOn w:val="Absatz-Standardschriftart"/>
    <w:link w:val="Fuzeile"/>
    <w:rsid w:val="0002309F"/>
  </w:style>
  <w:style w:type="paragraph" w:customStyle="1" w:styleId="KeinAbsatzformat">
    <w:name w:val="[Kein Absatzformat]"/>
    <w:locked/>
    <w:rsid w:val="0002309F"/>
    <w:pPr>
      <w:widowControl w:val="0"/>
      <w:autoSpaceDE w:val="0"/>
      <w:autoSpaceDN w:val="0"/>
      <w:adjustRightInd w:val="0"/>
      <w:spacing w:line="288" w:lineRule="auto"/>
      <w:textAlignment w:val="center"/>
    </w:pPr>
    <w:rPr>
      <w:rFonts w:ascii="Times-Roman" w:eastAsia="Times New Roman" w:hAnsi="Times-Roman"/>
      <w:color w:val="000000"/>
      <w:sz w:val="24"/>
      <w:szCs w:val="24"/>
    </w:rPr>
  </w:style>
  <w:style w:type="paragraph" w:customStyle="1" w:styleId="Briefkopfadresse">
    <w:name w:val="Briefkopfadresse"/>
    <w:basedOn w:val="Standard"/>
    <w:next w:val="Standard"/>
    <w:locked/>
    <w:rsid w:val="0069371B"/>
    <w:pPr>
      <w:framePr w:wrap="notBeside" w:vAnchor="page" w:hAnchor="text" w:y="3369"/>
      <w:spacing w:line="240" w:lineRule="auto"/>
    </w:pPr>
    <w:rPr>
      <w:rFonts w:ascii="Times New Roman" w:eastAsia="Times New Roman" w:hAnsi="Times New Roman"/>
      <w:sz w:val="20"/>
      <w:szCs w:val="20"/>
      <w:lang w:eastAsia="de-DE"/>
    </w:rPr>
  </w:style>
  <w:style w:type="paragraph" w:customStyle="1" w:styleId="Bezugszeichentext">
    <w:name w:val="Bezugszeichentext"/>
    <w:basedOn w:val="Standard"/>
    <w:next w:val="Standard"/>
    <w:locked/>
    <w:rsid w:val="0069371B"/>
    <w:pPr>
      <w:framePr w:hSpace="142" w:vSpace="142" w:wrap="notBeside" w:vAnchor="page" w:hAnchor="text" w:y="5762"/>
      <w:tabs>
        <w:tab w:val="left" w:pos="2835"/>
        <w:tab w:val="left" w:pos="5783"/>
        <w:tab w:val="left" w:pos="8080"/>
      </w:tabs>
      <w:spacing w:line="240" w:lineRule="auto"/>
      <w:ind w:right="-964"/>
    </w:pPr>
    <w:rPr>
      <w:rFonts w:ascii="Times New Roman" w:eastAsia="Times New Roman" w:hAnsi="Times New Roman"/>
      <w:noProof/>
      <w:sz w:val="20"/>
      <w:szCs w:val="20"/>
      <w:lang w:eastAsia="de-DE"/>
    </w:rPr>
  </w:style>
  <w:style w:type="paragraph" w:styleId="Sprechblasentext">
    <w:name w:val="Balloon Text"/>
    <w:basedOn w:val="Standard"/>
    <w:link w:val="SprechblasentextZchn"/>
    <w:uiPriority w:val="99"/>
    <w:semiHidden/>
    <w:unhideWhenUsed/>
    <w:rsid w:val="009B2A0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2A07"/>
    <w:rPr>
      <w:rFonts w:ascii="Tahoma" w:hAnsi="Tahoma" w:cs="Tahoma"/>
      <w:sz w:val="16"/>
      <w:szCs w:val="16"/>
    </w:rPr>
  </w:style>
  <w:style w:type="character" w:styleId="Seitenzahl">
    <w:name w:val="page number"/>
    <w:basedOn w:val="Absatz-Standardschriftart"/>
    <w:rsid w:val="0009198A"/>
  </w:style>
  <w:style w:type="paragraph" w:styleId="Titel">
    <w:name w:val="Title"/>
    <w:basedOn w:val="Standard"/>
    <w:next w:val="Standard"/>
    <w:link w:val="TitelZchn"/>
    <w:uiPriority w:val="10"/>
    <w:qFormat/>
    <w:rsid w:val="004A2D19"/>
    <w:pPr>
      <w:pBdr>
        <w:bottom w:val="single" w:sz="8" w:space="4" w:color="D1FF47"/>
      </w:pBdr>
      <w:spacing w:after="300"/>
      <w:contextualSpacing/>
    </w:pPr>
    <w:rPr>
      <w:rFonts w:eastAsia="Times New Roman"/>
      <w:spacing w:val="5"/>
      <w:kern w:val="28"/>
      <w:sz w:val="52"/>
      <w:szCs w:val="52"/>
    </w:rPr>
  </w:style>
  <w:style w:type="character" w:customStyle="1" w:styleId="TitelZchn">
    <w:name w:val="Titel Zchn"/>
    <w:basedOn w:val="Absatz-Standardschriftart"/>
    <w:link w:val="Titel"/>
    <w:uiPriority w:val="10"/>
    <w:rsid w:val="004A2D19"/>
    <w:rPr>
      <w:rFonts w:ascii="Arial" w:eastAsia="Times New Roman" w:hAnsi="Arial" w:cs="Times New Roman"/>
      <w:spacing w:val="5"/>
      <w:kern w:val="28"/>
      <w:sz w:val="52"/>
      <w:szCs w:val="52"/>
      <w:lang w:eastAsia="en-US"/>
    </w:rPr>
  </w:style>
  <w:style w:type="character" w:customStyle="1" w:styleId="berschrift1Zchn">
    <w:name w:val="Überschrift 1 Zchn"/>
    <w:basedOn w:val="Absatz-Standardschriftart"/>
    <w:link w:val="berschrift1"/>
    <w:uiPriority w:val="9"/>
    <w:rsid w:val="004A2D19"/>
    <w:rPr>
      <w:rFonts w:ascii="Arial" w:eastAsia="Times New Roman" w:hAnsi="Arial" w:cs="Times New Roman"/>
      <w:b/>
      <w:bCs/>
      <w:sz w:val="28"/>
      <w:szCs w:val="28"/>
      <w:lang w:eastAsia="en-US"/>
    </w:rPr>
  </w:style>
  <w:style w:type="character" w:customStyle="1" w:styleId="berschrift2Zchn">
    <w:name w:val="Überschrift 2 Zchn"/>
    <w:basedOn w:val="Absatz-Standardschriftart"/>
    <w:link w:val="berschrift2"/>
    <w:uiPriority w:val="9"/>
    <w:semiHidden/>
    <w:rsid w:val="004A2D19"/>
    <w:rPr>
      <w:rFonts w:ascii="Arial" w:eastAsia="Times New Roman" w:hAnsi="Arial" w:cs="Times New Roman"/>
      <w:b/>
      <w:sz w:val="26"/>
      <w:szCs w:val="26"/>
      <w:lang w:eastAsia="en-US"/>
    </w:rPr>
  </w:style>
  <w:style w:type="character" w:customStyle="1" w:styleId="berschrift3Zchn">
    <w:name w:val="Überschrift 3 Zchn"/>
    <w:basedOn w:val="Absatz-Standardschriftart"/>
    <w:link w:val="berschrift3"/>
    <w:uiPriority w:val="9"/>
    <w:semiHidden/>
    <w:rsid w:val="004A2D19"/>
    <w:rPr>
      <w:rFonts w:ascii="Arial" w:eastAsia="Times New Roman" w:hAnsi="Arial" w:cs="Times New Roman"/>
      <w:b/>
      <w:bCs/>
      <w:sz w:val="26"/>
      <w:szCs w:val="26"/>
      <w:lang w:eastAsia="en-US"/>
    </w:rPr>
  </w:style>
  <w:style w:type="character" w:customStyle="1" w:styleId="berschrift4Zchn">
    <w:name w:val="Überschrift 4 Zchn"/>
    <w:basedOn w:val="Absatz-Standardschriftart"/>
    <w:link w:val="berschrift4"/>
    <w:uiPriority w:val="9"/>
    <w:semiHidden/>
    <w:rsid w:val="004A2D19"/>
    <w:rPr>
      <w:rFonts w:ascii="Arial" w:eastAsia="Times New Roman" w:hAnsi="Arial" w:cs="Times New Roman"/>
      <w:i/>
      <w:iCs/>
      <w:sz w:val="26"/>
      <w:szCs w:val="26"/>
      <w:lang w:eastAsia="en-US"/>
    </w:rPr>
  </w:style>
  <w:style w:type="character" w:customStyle="1" w:styleId="berschrift5Zchn">
    <w:name w:val="Überschrift 5 Zchn"/>
    <w:basedOn w:val="Absatz-Standardschriftart"/>
    <w:link w:val="berschrift5"/>
    <w:uiPriority w:val="9"/>
    <w:semiHidden/>
    <w:rsid w:val="004A2D19"/>
    <w:rPr>
      <w:rFonts w:ascii="Arial" w:eastAsia="Times New Roman" w:hAnsi="Arial" w:cs="Times New Roman"/>
      <w:i/>
      <w:iCs/>
      <w:sz w:val="24"/>
      <w:szCs w:val="26"/>
      <w:lang w:eastAsia="en-US"/>
    </w:rPr>
  </w:style>
  <w:style w:type="character" w:customStyle="1" w:styleId="berschrift6Zchn">
    <w:name w:val="Überschrift 6 Zchn"/>
    <w:basedOn w:val="Absatz-Standardschriftart"/>
    <w:link w:val="berschrift6"/>
    <w:uiPriority w:val="9"/>
    <w:semiHidden/>
    <w:rsid w:val="004A2D19"/>
    <w:rPr>
      <w:rFonts w:ascii="Arial" w:eastAsia="Times New Roman" w:hAnsi="Arial" w:cs="Times New Roman"/>
      <w:i/>
      <w:sz w:val="24"/>
      <w:szCs w:val="26"/>
      <w:lang w:eastAsia="en-US"/>
    </w:rPr>
  </w:style>
  <w:style w:type="character" w:customStyle="1" w:styleId="berschrift7Zchn">
    <w:name w:val="Überschrift 7 Zchn"/>
    <w:basedOn w:val="Absatz-Standardschriftart"/>
    <w:link w:val="berschrift7"/>
    <w:uiPriority w:val="9"/>
    <w:semiHidden/>
    <w:rsid w:val="004A2D19"/>
    <w:rPr>
      <w:rFonts w:ascii="Arial" w:eastAsia="Times New Roman" w:hAnsi="Arial" w:cs="Times New Roman"/>
      <w:i/>
      <w:iCs/>
      <w:color w:val="5C5C5C"/>
      <w:sz w:val="22"/>
      <w:szCs w:val="26"/>
      <w:lang w:eastAsia="en-US"/>
    </w:rPr>
  </w:style>
  <w:style w:type="character" w:customStyle="1" w:styleId="berschrift8Zchn">
    <w:name w:val="Überschrift 8 Zchn"/>
    <w:basedOn w:val="Absatz-Standardschriftart"/>
    <w:link w:val="berschrift8"/>
    <w:uiPriority w:val="9"/>
    <w:semiHidden/>
    <w:rsid w:val="004A2D19"/>
    <w:rPr>
      <w:rFonts w:ascii="Arial" w:eastAsia="Times New Roman" w:hAnsi="Arial" w:cs="Times New Roman"/>
      <w:i/>
      <w:color w:val="5C5C5C"/>
      <w:sz w:val="22"/>
      <w:lang w:eastAsia="en-US"/>
    </w:rPr>
  </w:style>
  <w:style w:type="character" w:customStyle="1" w:styleId="berschrift9Zchn">
    <w:name w:val="Überschrift 9 Zchn"/>
    <w:basedOn w:val="Absatz-Standardschriftart"/>
    <w:link w:val="berschrift9"/>
    <w:uiPriority w:val="9"/>
    <w:semiHidden/>
    <w:rsid w:val="004A2D19"/>
    <w:rPr>
      <w:rFonts w:ascii="Arial" w:eastAsia="Times New Roman" w:hAnsi="Arial" w:cs="Times New Roman"/>
      <w:i/>
      <w:iCs/>
      <w:color w:val="5C5C5C"/>
      <w:sz w:val="22"/>
      <w:lang w:eastAsia="en-US"/>
    </w:rPr>
  </w:style>
  <w:style w:type="paragraph" w:styleId="Umschlagabsenderadresse">
    <w:name w:val="envelope return"/>
    <w:basedOn w:val="Standard"/>
    <w:uiPriority w:val="99"/>
    <w:semiHidden/>
    <w:unhideWhenUsed/>
    <w:rsid w:val="004A2D19"/>
    <w:rPr>
      <w:rFonts w:eastAsia="Times New Roman"/>
      <w:sz w:val="20"/>
      <w:szCs w:val="20"/>
    </w:rPr>
  </w:style>
  <w:style w:type="paragraph" w:styleId="Umschlagadresse">
    <w:name w:val="envelope address"/>
    <w:basedOn w:val="Standard"/>
    <w:uiPriority w:val="99"/>
    <w:semiHidden/>
    <w:unhideWhenUsed/>
    <w:rsid w:val="004A2D19"/>
    <w:pPr>
      <w:framePr w:w="4320" w:h="2160" w:hRule="exact" w:hSpace="141" w:wrap="auto" w:hAnchor="page" w:xAlign="center" w:yAlign="bottom"/>
      <w:ind w:left="1"/>
    </w:pPr>
    <w:rPr>
      <w:rFonts w:eastAsia="Times New Roman"/>
      <w:sz w:val="24"/>
      <w:szCs w:val="24"/>
    </w:rPr>
  </w:style>
  <w:style w:type="paragraph" w:styleId="Untertitel">
    <w:name w:val="Subtitle"/>
    <w:basedOn w:val="Standard"/>
    <w:next w:val="Standard"/>
    <w:link w:val="UntertitelZchn"/>
    <w:uiPriority w:val="11"/>
    <w:qFormat/>
    <w:rsid w:val="004A2D19"/>
    <w:pPr>
      <w:numPr>
        <w:ilvl w:val="1"/>
      </w:numPr>
    </w:pPr>
    <w:rPr>
      <w:rFonts w:eastAsia="Times New Roman"/>
      <w:i/>
      <w:iCs/>
      <w:spacing w:val="15"/>
      <w:sz w:val="24"/>
      <w:szCs w:val="24"/>
    </w:rPr>
  </w:style>
  <w:style w:type="character" w:customStyle="1" w:styleId="UntertitelZchn">
    <w:name w:val="Untertitel Zchn"/>
    <w:basedOn w:val="Absatz-Standardschriftart"/>
    <w:link w:val="Untertitel"/>
    <w:uiPriority w:val="11"/>
    <w:rsid w:val="004A2D19"/>
    <w:rPr>
      <w:rFonts w:ascii="Arial" w:eastAsia="Times New Roman" w:hAnsi="Arial" w:cs="Times New Roman"/>
      <w:i/>
      <w:iCs/>
      <w:spacing w:val="15"/>
      <w:sz w:val="24"/>
      <w:szCs w:val="24"/>
      <w:lang w:eastAsia="en-US"/>
    </w:rPr>
  </w:style>
  <w:style w:type="paragraph" w:styleId="Inhaltsverzeichnisberschrift">
    <w:name w:val="TOC Heading"/>
    <w:basedOn w:val="berschrift1"/>
    <w:next w:val="Standard"/>
    <w:uiPriority w:val="39"/>
    <w:semiHidden/>
    <w:unhideWhenUsed/>
    <w:qFormat/>
    <w:rsid w:val="0057607E"/>
    <w:pPr>
      <w:outlineLvl w:val="9"/>
    </w:pPr>
    <w:rPr>
      <w:color w:val="5C5C5C"/>
    </w:rPr>
  </w:style>
  <w:style w:type="character" w:styleId="IntensiveHervorhebung">
    <w:name w:val="Intense Emphasis"/>
    <w:basedOn w:val="Absatz-Standardschriftart"/>
    <w:uiPriority w:val="21"/>
    <w:qFormat/>
    <w:rsid w:val="004A2D19"/>
    <w:rPr>
      <w:b/>
      <w:bCs/>
      <w:i/>
      <w:iCs/>
      <w:color w:val="96B60E"/>
    </w:rPr>
  </w:style>
  <w:style w:type="character" w:styleId="IntensiverVerweis">
    <w:name w:val="Intense Reference"/>
    <w:basedOn w:val="Absatz-Standardschriftart"/>
    <w:uiPriority w:val="32"/>
    <w:qFormat/>
    <w:rsid w:val="004A2D19"/>
    <w:rPr>
      <w:b/>
      <w:bCs/>
      <w:smallCaps/>
      <w:color w:val="96B60E"/>
      <w:spacing w:val="5"/>
      <w:u w:val="single"/>
    </w:rPr>
  </w:style>
  <w:style w:type="paragraph" w:customStyle="1" w:styleId="IntensivesAnfhrungszeichen">
    <w:name w:val="Intensives Anführungszeichen"/>
    <w:basedOn w:val="Standard"/>
    <w:next w:val="Standard"/>
    <w:link w:val="IntensivesAnfhrungszeichenZchn"/>
    <w:uiPriority w:val="30"/>
    <w:qFormat/>
    <w:rsid w:val="004A2D19"/>
    <w:pPr>
      <w:pBdr>
        <w:bottom w:val="single" w:sz="4" w:space="4" w:color="D1FF47"/>
      </w:pBdr>
      <w:spacing w:before="200" w:after="280"/>
      <w:ind w:left="936" w:right="936"/>
    </w:pPr>
    <w:rPr>
      <w:b/>
      <w:bCs/>
      <w:i/>
      <w:iCs/>
      <w:color w:val="5C5C5C"/>
    </w:rPr>
  </w:style>
  <w:style w:type="character" w:customStyle="1" w:styleId="IntensivesAnfhrungszeichenZchn">
    <w:name w:val="Intensives Anführungszeichen Zchn"/>
    <w:basedOn w:val="Absatz-Standardschriftart"/>
    <w:link w:val="IntensivesAnfhrungszeichen"/>
    <w:uiPriority w:val="30"/>
    <w:rsid w:val="004A2D19"/>
    <w:rPr>
      <w:rFonts w:ascii="Arial" w:hAnsi="Arial"/>
      <w:b/>
      <w:bCs/>
      <w:i/>
      <w:iCs/>
      <w:color w:val="5C5C5C"/>
      <w:sz w:val="22"/>
      <w:szCs w:val="22"/>
      <w:lang w:eastAsia="en-US"/>
    </w:rPr>
  </w:style>
  <w:style w:type="paragraph" w:styleId="Index1">
    <w:name w:val="index 1"/>
    <w:basedOn w:val="Standard"/>
    <w:next w:val="Standard"/>
    <w:autoRedefine/>
    <w:uiPriority w:val="99"/>
    <w:semiHidden/>
    <w:unhideWhenUsed/>
    <w:rsid w:val="0057607E"/>
    <w:pPr>
      <w:ind w:left="220" w:hanging="220"/>
    </w:pPr>
  </w:style>
  <w:style w:type="paragraph" w:styleId="Indexberschrift">
    <w:name w:val="index heading"/>
    <w:basedOn w:val="Standard"/>
    <w:next w:val="Index1"/>
    <w:uiPriority w:val="99"/>
    <w:semiHidden/>
    <w:unhideWhenUsed/>
    <w:rsid w:val="0057607E"/>
    <w:rPr>
      <w:rFonts w:eastAsia="Times New Roman"/>
      <w:b/>
      <w:bCs/>
      <w:color w:val="5C5C5C"/>
    </w:rPr>
  </w:style>
  <w:style w:type="paragraph" w:styleId="RGV-berschrift">
    <w:name w:val="toa heading"/>
    <w:basedOn w:val="Standard"/>
    <w:next w:val="Standard"/>
    <w:uiPriority w:val="99"/>
    <w:semiHidden/>
    <w:unhideWhenUsed/>
    <w:rsid w:val="0057607E"/>
    <w:pPr>
      <w:spacing w:before="120"/>
    </w:pPr>
    <w:rPr>
      <w:rFonts w:eastAsia="Times New Roman"/>
      <w:b/>
      <w:bCs/>
      <w:color w:val="5C5C5C"/>
      <w:sz w:val="24"/>
      <w:szCs w:val="24"/>
    </w:rPr>
  </w:style>
  <w:style w:type="character" w:styleId="SchwacherVerweis">
    <w:name w:val="Subtle Reference"/>
    <w:basedOn w:val="Absatz-Standardschriftart"/>
    <w:uiPriority w:val="31"/>
    <w:qFormat/>
    <w:rsid w:val="0057607E"/>
    <w:rPr>
      <w:smallCaps/>
      <w:color w:val="96B60E"/>
      <w:u w:val="single"/>
    </w:rPr>
  </w:style>
  <w:style w:type="paragraph" w:styleId="Beschriftung">
    <w:name w:val="caption"/>
    <w:basedOn w:val="Standard"/>
    <w:next w:val="Standard"/>
    <w:uiPriority w:val="35"/>
    <w:semiHidden/>
    <w:unhideWhenUsed/>
    <w:qFormat/>
    <w:rsid w:val="00184F69"/>
    <w:pPr>
      <w:spacing w:after="200"/>
    </w:pPr>
    <w:rPr>
      <w:b/>
      <w:bCs/>
      <w:color w:val="5C5C5C"/>
      <w:sz w:val="18"/>
      <w:szCs w:val="18"/>
    </w:rPr>
  </w:style>
  <w:style w:type="paragraph" w:styleId="Blocktext">
    <w:name w:val="Block Text"/>
    <w:basedOn w:val="Standard"/>
    <w:uiPriority w:val="99"/>
    <w:semiHidden/>
    <w:unhideWhenUsed/>
    <w:rsid w:val="00184F69"/>
    <w:pPr>
      <w:pBdr>
        <w:top w:val="single" w:sz="2" w:space="10" w:color="96B60E"/>
        <w:left w:val="single" w:sz="2" w:space="10" w:color="96B60E"/>
        <w:bottom w:val="single" w:sz="2" w:space="10" w:color="96B60E"/>
        <w:right w:val="single" w:sz="2" w:space="10" w:color="96B60E"/>
      </w:pBdr>
      <w:ind w:left="1152" w:right="1152"/>
    </w:pPr>
    <w:rPr>
      <w:rFonts w:ascii="Calibri" w:eastAsia="Times New Roman" w:hAnsi="Calibri"/>
      <w:i/>
      <w:iCs/>
      <w:color w:val="96B60E"/>
    </w:rPr>
  </w:style>
  <w:style w:type="paragraph" w:styleId="Kommentartext">
    <w:name w:val="annotation text"/>
    <w:basedOn w:val="Standard"/>
    <w:link w:val="KommentartextZchn"/>
    <w:uiPriority w:val="99"/>
    <w:semiHidden/>
    <w:unhideWhenUsed/>
    <w:rsid w:val="00BE4CF5"/>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BE4CF5"/>
    <w:rPr>
      <w:rFonts w:ascii="Arial" w:hAnsi="Arial"/>
      <w:sz w:val="24"/>
      <w:szCs w:val="24"/>
      <w:lang w:eastAsia="en-US"/>
    </w:rPr>
  </w:style>
  <w:style w:type="paragraph" w:styleId="Listenabsatz">
    <w:name w:val="List Paragraph"/>
    <w:basedOn w:val="Standard"/>
    <w:uiPriority w:val="34"/>
    <w:qFormat/>
    <w:rsid w:val="00BE4CF5"/>
    <w:pPr>
      <w:spacing w:line="240" w:lineRule="auto"/>
      <w:ind w:left="720"/>
      <w:contextualSpacing/>
    </w:pPr>
    <w:rPr>
      <w:rFonts w:ascii="Cambria" w:eastAsia="MS Mincho" w:hAnsi="Cambria"/>
      <w:sz w:val="24"/>
      <w:szCs w:val="24"/>
      <w:lang w:eastAsia="de-DE"/>
    </w:rPr>
  </w:style>
  <w:style w:type="character" w:styleId="Kommentarzeichen">
    <w:name w:val="annotation reference"/>
    <w:uiPriority w:val="99"/>
    <w:semiHidden/>
    <w:unhideWhenUsed/>
    <w:rsid w:val="00BE4CF5"/>
    <w:rPr>
      <w:sz w:val="18"/>
      <w:szCs w:val="18"/>
    </w:rPr>
  </w:style>
  <w:style w:type="paragraph" w:styleId="Kommentarthema">
    <w:name w:val="annotation subject"/>
    <w:basedOn w:val="Kommentartext"/>
    <w:next w:val="Kommentartext"/>
    <w:link w:val="KommentarthemaZchn"/>
    <w:uiPriority w:val="99"/>
    <w:semiHidden/>
    <w:unhideWhenUsed/>
    <w:rsid w:val="00BE4CF5"/>
    <w:pPr>
      <w:spacing w:line="360" w:lineRule="auto"/>
    </w:pPr>
    <w:rPr>
      <w:b/>
      <w:bCs/>
      <w:sz w:val="20"/>
      <w:szCs w:val="20"/>
    </w:rPr>
  </w:style>
  <w:style w:type="character" w:customStyle="1" w:styleId="KommentarthemaZchn">
    <w:name w:val="Kommentarthema Zchn"/>
    <w:basedOn w:val="KommentartextZchn"/>
    <w:link w:val="Kommentarthema"/>
    <w:uiPriority w:val="99"/>
    <w:semiHidden/>
    <w:rsid w:val="00BE4CF5"/>
    <w:rPr>
      <w:rFonts w:ascii="Arial" w:hAnsi="Arial"/>
      <w:b/>
      <w:bCs/>
      <w:sz w:val="24"/>
      <w:szCs w:val="24"/>
      <w:lang w:eastAsia="en-US"/>
    </w:rPr>
  </w:style>
  <w:style w:type="character" w:styleId="Hyperlink">
    <w:name w:val="Hyperlink"/>
    <w:basedOn w:val="Absatz-Standardschriftart"/>
    <w:uiPriority w:val="99"/>
    <w:unhideWhenUsed/>
    <w:rsid w:val="00572147"/>
    <w:rPr>
      <w:color w:val="0563C1" w:themeColor="hyperlink"/>
      <w:u w:val="single"/>
    </w:rPr>
  </w:style>
  <w:style w:type="character" w:styleId="BesuchterLink">
    <w:name w:val="FollowedHyperlink"/>
    <w:basedOn w:val="Absatz-Standardschriftart"/>
    <w:uiPriority w:val="99"/>
    <w:semiHidden/>
    <w:unhideWhenUsed/>
    <w:rsid w:val="00572147"/>
    <w:rPr>
      <w:color w:val="954F72" w:themeColor="followedHyperlink"/>
      <w:u w:val="single"/>
    </w:rPr>
  </w:style>
  <w:style w:type="paragraph" w:styleId="StandardWeb">
    <w:name w:val="Normal (Web)"/>
    <w:basedOn w:val="Standard"/>
    <w:uiPriority w:val="99"/>
    <w:semiHidden/>
    <w:unhideWhenUsed/>
    <w:rsid w:val="00BA3342"/>
    <w:pPr>
      <w:spacing w:before="100" w:beforeAutospacing="1" w:after="100" w:afterAutospacing="1" w:line="240" w:lineRule="auto"/>
    </w:pPr>
    <w:rPr>
      <w:rFonts w:ascii="Times New Roman" w:eastAsia="Times New Roman" w:hAnsi="Times New Roman"/>
      <w:sz w:val="24"/>
      <w:szCs w:val="24"/>
      <w:lang w:eastAsia="de-DE"/>
    </w:rPr>
  </w:style>
  <w:style w:type="character" w:styleId="Hervorhebung">
    <w:name w:val="Emphasis"/>
    <w:basedOn w:val="Absatz-Standardschriftart"/>
    <w:uiPriority w:val="20"/>
    <w:qFormat/>
    <w:rsid w:val="00BA3342"/>
    <w:rPr>
      <w:i/>
      <w:iCs/>
    </w:rPr>
  </w:style>
  <w:style w:type="character" w:styleId="NichtaufgelsteErwhnung">
    <w:name w:val="Unresolved Mention"/>
    <w:basedOn w:val="Absatz-Standardschriftart"/>
    <w:uiPriority w:val="99"/>
    <w:semiHidden/>
    <w:unhideWhenUsed/>
    <w:rsid w:val="001550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637602">
      <w:bodyDiv w:val="1"/>
      <w:marLeft w:val="0"/>
      <w:marRight w:val="0"/>
      <w:marTop w:val="0"/>
      <w:marBottom w:val="0"/>
      <w:divBdr>
        <w:top w:val="none" w:sz="0" w:space="0" w:color="auto"/>
        <w:left w:val="none" w:sz="0" w:space="0" w:color="auto"/>
        <w:bottom w:val="none" w:sz="0" w:space="0" w:color="auto"/>
        <w:right w:val="none" w:sz="0" w:space="0" w:color="auto"/>
      </w:divBdr>
    </w:div>
    <w:div w:id="616566448">
      <w:bodyDiv w:val="1"/>
      <w:marLeft w:val="0"/>
      <w:marRight w:val="0"/>
      <w:marTop w:val="0"/>
      <w:marBottom w:val="0"/>
      <w:divBdr>
        <w:top w:val="none" w:sz="0" w:space="0" w:color="auto"/>
        <w:left w:val="none" w:sz="0" w:space="0" w:color="auto"/>
        <w:bottom w:val="none" w:sz="0" w:space="0" w:color="auto"/>
        <w:right w:val="none" w:sz="0" w:space="0" w:color="auto"/>
      </w:divBdr>
    </w:div>
    <w:div w:id="687676140">
      <w:bodyDiv w:val="1"/>
      <w:marLeft w:val="0"/>
      <w:marRight w:val="0"/>
      <w:marTop w:val="0"/>
      <w:marBottom w:val="0"/>
      <w:divBdr>
        <w:top w:val="none" w:sz="0" w:space="0" w:color="auto"/>
        <w:left w:val="none" w:sz="0" w:space="0" w:color="auto"/>
        <w:bottom w:val="none" w:sz="0" w:space="0" w:color="auto"/>
        <w:right w:val="none" w:sz="0" w:space="0" w:color="auto"/>
      </w:divBdr>
    </w:div>
    <w:div w:id="149927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enova-group.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usanne.knabe@aenova-group.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4941229089A043B21D7BD157043CA2" ma:contentTypeVersion="7" ma:contentTypeDescription="Create a new document." ma:contentTypeScope="" ma:versionID="46fc3d0bdc9831195c4f61dc96ccfcec">
  <xsd:schema xmlns:xsd="http://www.w3.org/2001/XMLSchema" xmlns:xs="http://www.w3.org/2001/XMLSchema" xmlns:p="http://schemas.microsoft.com/office/2006/metadata/properties" xmlns:ns3="1de66f8e-83a7-4017-ad29-e92b4a56a637" targetNamespace="http://schemas.microsoft.com/office/2006/metadata/properties" ma:root="true" ma:fieldsID="c6574b4f7e144f5afe58b8ef97f0a937" ns3:_="">
    <xsd:import namespace="1de66f8e-83a7-4017-ad29-e92b4a56a63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e66f8e-83a7-4017-ad29-e92b4a56a6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48B700-905E-4BA6-8149-236F20733975}">
  <ds:schemaRefs>
    <ds:schemaRef ds:uri="http://schemas.openxmlformats.org/officeDocument/2006/bibliography"/>
  </ds:schemaRefs>
</ds:datastoreItem>
</file>

<file path=customXml/itemProps2.xml><?xml version="1.0" encoding="utf-8"?>
<ds:datastoreItem xmlns:ds="http://schemas.openxmlformats.org/officeDocument/2006/customXml" ds:itemID="{80FA9566-9FD4-4F75-9801-1D981CA9BB0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717A5A9-EF12-430F-ADBE-25BE36C6E258}">
  <ds:schemaRefs>
    <ds:schemaRef ds:uri="http://schemas.microsoft.com/sharepoint/v3/contenttype/forms"/>
  </ds:schemaRefs>
</ds:datastoreItem>
</file>

<file path=customXml/itemProps4.xml><?xml version="1.0" encoding="utf-8"?>
<ds:datastoreItem xmlns:ds="http://schemas.openxmlformats.org/officeDocument/2006/customXml" ds:itemID="{0C353BDE-FF3E-40BA-AAC0-12BAA48BCD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e66f8e-83a7-4017-ad29-e92b4a56a6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946</Words>
  <Characters>5963</Characters>
  <Application>Microsoft Office Word</Application>
  <DocSecurity>0</DocSecurity>
  <Lines>49</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Aenova Photovoltaik Cornu</vt:lpstr>
      <vt:lpstr>Aenova Photovoltaik Cornu</vt:lpstr>
    </vt:vector>
  </TitlesOfParts>
  <Company>Aenova Holding GmbH</Company>
  <LinksUpToDate>false</LinksUpToDate>
  <CharactersWithSpaces>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Aenova Photovoltaik Cornu</dc:title>
  <dc:subject/>
  <dc:creator>Susanne Knabe</dc:creator>
  <cp:keywords/>
  <dc:description/>
  <cp:lastModifiedBy>Knabe Susanne</cp:lastModifiedBy>
  <cp:revision>4</cp:revision>
  <cp:lastPrinted>2020-10-27T10:52:00Z</cp:lastPrinted>
  <dcterms:created xsi:type="dcterms:W3CDTF">2021-09-03T14:54:00Z</dcterms:created>
  <dcterms:modified xsi:type="dcterms:W3CDTF">2021-09-03T15:16:00Z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0x010100844941229089A043B21D7BD157043CA2</vt:lpwstr>
  </property>
</Properties>
</file>